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6AB68896" w:rsidR="00842C2C" w:rsidRDefault="00A35968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Febr</w:t>
      </w:r>
      <w:r w:rsidR="00471CFD">
        <w:rPr>
          <w:b/>
          <w:u w:val="single"/>
        </w:rPr>
        <w:t>uary 2020</w:t>
      </w:r>
    </w:p>
    <w:p w14:paraId="231A6339" w14:textId="640221C7" w:rsidR="004622A5" w:rsidRDefault="004622A5" w:rsidP="006845CD">
      <w:pPr>
        <w:pStyle w:val="NoSpacing"/>
        <w:rPr>
          <w:b/>
          <w:u w:val="single"/>
        </w:rPr>
      </w:pP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  <w:bookmarkStart w:id="0" w:name="_GoBack"/>
      <w:bookmarkEnd w:id="0"/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51"/>
        <w:gridCol w:w="1417"/>
        <w:gridCol w:w="1213"/>
        <w:gridCol w:w="1275"/>
        <w:gridCol w:w="787"/>
        <w:gridCol w:w="6811"/>
      </w:tblGrid>
      <w:tr w:rsidR="00D9187D" w:rsidRPr="009B78EA" w14:paraId="65EFD129" w14:textId="77777777" w:rsidTr="00615F11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811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615F11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41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7D52ED64" w14:textId="77777777" w:rsidR="00937A11" w:rsidRDefault="00937A11" w:rsidP="000437CF">
            <w:pPr>
              <w:pStyle w:val="NoSpacing"/>
            </w:pPr>
            <w:r>
              <w:t xml:space="preserve">Further information </w:t>
            </w:r>
            <w:r w:rsidR="00413994">
              <w:t>supplied</w:t>
            </w:r>
            <w:r w:rsidR="003C179F">
              <w:t xml:space="preserve"> – follow up</w:t>
            </w:r>
            <w:r w:rsidR="0042660F">
              <w:t xml:space="preserve"> November and December</w:t>
            </w:r>
          </w:p>
          <w:p w14:paraId="6E9CC79D" w14:textId="5318DDE0" w:rsidR="0020333F" w:rsidRDefault="0020333F" w:rsidP="000437CF">
            <w:pPr>
              <w:pStyle w:val="NoSpacing"/>
            </w:pPr>
            <w:r>
              <w:t>Final follow up January 2020</w:t>
            </w:r>
            <w:r w:rsidR="005D2528">
              <w:t xml:space="preserve"> – interest on hold – will revisit later this year</w:t>
            </w:r>
          </w:p>
        </w:tc>
      </w:tr>
      <w:tr w:rsidR="000437CF" w:rsidRPr="00F56CD1" w14:paraId="6A9C4FE6" w14:textId="77777777" w:rsidTr="005D2528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656AD2" w:rsidRDefault="005D2528" w:rsidP="000437CF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5F1B027C" w14:textId="77777777" w:rsidR="000437CF" w:rsidRDefault="000437CF" w:rsidP="000437CF">
            <w:pPr>
              <w:pStyle w:val="NoSpacing"/>
            </w:pPr>
            <w:r>
              <w:t>Considering next steps – follow</w:t>
            </w:r>
            <w:r w:rsidR="006C1B56">
              <w:t>ed</w:t>
            </w:r>
            <w:r>
              <w:t xml:space="preserve"> up in </w:t>
            </w:r>
            <w:r w:rsidR="00667B49">
              <w:t>August</w:t>
            </w:r>
            <w:r w:rsidR="00D428FF">
              <w:t>, September and October</w:t>
            </w:r>
          </w:p>
          <w:p w14:paraId="16891CF9" w14:textId="77777777" w:rsidR="00546910" w:rsidRDefault="00C07CAE" w:rsidP="000437CF">
            <w:pPr>
              <w:pStyle w:val="NoSpacing"/>
            </w:pPr>
            <w:r>
              <w:t>Further information sent in November</w:t>
            </w:r>
            <w:r w:rsidR="00CB2726">
              <w:t xml:space="preserve"> and followed up in December</w:t>
            </w:r>
          </w:p>
          <w:p w14:paraId="0C4FC098" w14:textId="2790EAA6" w:rsidR="00E00FF4" w:rsidRDefault="00E00FF4" w:rsidP="000437CF">
            <w:pPr>
              <w:pStyle w:val="NoSpacing"/>
            </w:pPr>
            <w:r>
              <w:t>Final follow up in January 2020</w:t>
            </w:r>
            <w:r w:rsidR="005D2528">
              <w:t xml:space="preserve"> – now closed</w:t>
            </w:r>
          </w:p>
        </w:tc>
      </w:tr>
      <w:tr w:rsidR="000437CF" w:rsidRPr="00F56CD1" w14:paraId="58329F0C" w14:textId="77777777" w:rsidTr="00615F11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41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694F6A7E" w14:textId="77777777" w:rsidR="000437CF" w:rsidRDefault="009F06F1" w:rsidP="0036097F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336BCA">
              <w:t xml:space="preserve"> </w:t>
            </w:r>
            <w:r w:rsidR="00D428FF">
              <w:t xml:space="preserve">and October and advised of </w:t>
            </w:r>
            <w:r>
              <w:t xml:space="preserve">successful </w:t>
            </w:r>
            <w:r w:rsidR="00D428FF">
              <w:t>application from other Australian firm</w:t>
            </w:r>
            <w:r>
              <w:t xml:space="preserve"> in November</w:t>
            </w:r>
          </w:p>
          <w:p w14:paraId="4013F1DE" w14:textId="70E4820D" w:rsidR="000B2CEA" w:rsidRDefault="0020333F" w:rsidP="0036097F">
            <w:pPr>
              <w:pStyle w:val="NoSpacing"/>
            </w:pPr>
            <w:r>
              <w:t>Enquiry now closed following final follow up in December</w:t>
            </w:r>
          </w:p>
        </w:tc>
      </w:tr>
      <w:tr w:rsidR="007F39C0" w:rsidRPr="00F56CD1" w14:paraId="1207C618" w14:textId="77777777" w:rsidTr="00615F11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21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811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 xml:space="preserve">Introduction from Jean Charles </w:t>
            </w:r>
            <w:proofErr w:type="spellStart"/>
            <w:r>
              <w:t>Gardetto</w:t>
            </w:r>
            <w:proofErr w:type="spellEnd"/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24DB7442" w14:textId="45DD7BE6" w:rsidR="00957CBB" w:rsidRDefault="00957CBB" w:rsidP="007F39C0">
            <w:pPr>
              <w:pStyle w:val="NoSpacing"/>
            </w:pPr>
            <w:r>
              <w:t>Information sent about Tunis meeting in November</w:t>
            </w:r>
            <w:r w:rsidR="00E00FF4">
              <w:t xml:space="preserve"> and followed up in December</w:t>
            </w:r>
            <w:r w:rsidR="008478CA">
              <w:t xml:space="preserve">, </w:t>
            </w:r>
            <w:r w:rsidR="00E00FF4">
              <w:t xml:space="preserve">January </w:t>
            </w:r>
            <w:r w:rsidR="008478CA">
              <w:t>and February</w:t>
            </w:r>
          </w:p>
        </w:tc>
      </w:tr>
      <w:tr w:rsidR="00F61D38" w:rsidRPr="00F56CD1" w14:paraId="1F9871C5" w14:textId="77777777" w:rsidTr="00615F11">
        <w:tc>
          <w:tcPr>
            <w:tcW w:w="2951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417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188C904D" w:rsidR="00F61D38" w:rsidRPr="000B2CEA" w:rsidRDefault="00934EBD" w:rsidP="00C62200">
            <w:pPr>
              <w:pStyle w:val="NoSpacing"/>
              <w:rPr>
                <w:color w:val="FF0000"/>
              </w:rPr>
            </w:pPr>
            <w:r w:rsidRPr="000B2CEA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4C40F91E" w14:textId="77777777" w:rsidR="00F61D38" w:rsidRDefault="00F61D38" w:rsidP="00C62200">
            <w:pPr>
              <w:pStyle w:val="NoSpacing"/>
            </w:pPr>
          </w:p>
        </w:tc>
        <w:tc>
          <w:tcPr>
            <w:tcW w:w="6811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73A1C1E5" w14:textId="279A09A0" w:rsidR="00143534" w:rsidRDefault="00143534" w:rsidP="00D15227">
            <w:pPr>
              <w:pStyle w:val="NoSpacing"/>
            </w:pPr>
            <w:r>
              <w:t>Followed up in January</w:t>
            </w:r>
            <w:r w:rsidR="00BD783B">
              <w:t xml:space="preserve"> and February with revised information due to resignation of Olisa Agbakoba</w:t>
            </w:r>
          </w:p>
        </w:tc>
      </w:tr>
      <w:tr w:rsidR="00F61D38" w:rsidRPr="00F56CD1" w14:paraId="59A06427" w14:textId="77777777" w:rsidTr="00615F11">
        <w:tc>
          <w:tcPr>
            <w:tcW w:w="2951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lastRenderedPageBreak/>
              <w:t>ASC Corporate Law</w:t>
            </w:r>
          </w:p>
        </w:tc>
        <w:tc>
          <w:tcPr>
            <w:tcW w:w="1417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213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638886A1" w:rsidR="00F61D38" w:rsidRPr="000B2CEA" w:rsidRDefault="00934EBD" w:rsidP="00C62200">
            <w:pPr>
              <w:pStyle w:val="NoSpacing"/>
              <w:rPr>
                <w:color w:val="FF0000"/>
              </w:rPr>
            </w:pPr>
            <w:r w:rsidRPr="000B2CE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811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171DE8F9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</w:tc>
      </w:tr>
      <w:tr w:rsidR="000B2CEA" w:rsidRPr="00F56CD1" w14:paraId="1595BD1E" w14:textId="77777777" w:rsidTr="00615F11">
        <w:tc>
          <w:tcPr>
            <w:tcW w:w="2951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t>Lopes Pinto</w:t>
            </w:r>
          </w:p>
        </w:tc>
        <w:tc>
          <w:tcPr>
            <w:tcW w:w="1417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213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55E37CAB" w14:textId="07A1B239" w:rsidR="000B2CEA" w:rsidRPr="006E1C3F" w:rsidRDefault="000B2CEA" w:rsidP="00C62200">
            <w:pPr>
              <w:pStyle w:val="NoSpacing"/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6811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0AF0B5C8" w14:textId="77777777" w:rsidR="002B1A27" w:rsidRDefault="002B1A27" w:rsidP="00D15227">
            <w:pPr>
              <w:pStyle w:val="NoSpacing"/>
            </w:pPr>
            <w:r>
              <w:t>Firm has been advised and is considering whether to proceed</w:t>
            </w:r>
          </w:p>
          <w:p w14:paraId="1375499D" w14:textId="780F145B" w:rsidR="002B1A27" w:rsidRDefault="002B1A27" w:rsidP="00D15227">
            <w:pPr>
              <w:pStyle w:val="NoSpacing"/>
            </w:pPr>
            <w:r>
              <w:t>Followed up in January and February</w:t>
            </w:r>
          </w:p>
        </w:tc>
      </w:tr>
      <w:tr w:rsidR="000B2CEA" w:rsidRPr="00F56CD1" w14:paraId="0174869E" w14:textId="77777777" w:rsidTr="00615F11">
        <w:tc>
          <w:tcPr>
            <w:tcW w:w="2951" w:type="dxa"/>
          </w:tcPr>
          <w:p w14:paraId="2FDCB29D" w14:textId="6E80A330" w:rsidR="000B2CEA" w:rsidRDefault="000B2CEA" w:rsidP="00C62200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417" w:type="dxa"/>
          </w:tcPr>
          <w:p w14:paraId="40BD0448" w14:textId="267C6BC7" w:rsidR="000B2CEA" w:rsidRDefault="000B2CEA" w:rsidP="00C62200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E5A106E" w14:textId="36735B6C" w:rsidR="000B2CEA" w:rsidRDefault="0039785B" w:rsidP="00C62200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5035105F" w14:textId="286C8002" w:rsidR="000B2CEA" w:rsidRPr="006E1C3F" w:rsidRDefault="0039785B" w:rsidP="00C62200">
            <w:pPr>
              <w:pStyle w:val="NoSpacing"/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1EC1E022" w14:textId="77777777" w:rsidR="000B2CEA" w:rsidRDefault="000B2CEA" w:rsidP="00C62200">
            <w:pPr>
              <w:pStyle w:val="NoSpacing"/>
            </w:pPr>
          </w:p>
        </w:tc>
        <w:tc>
          <w:tcPr>
            <w:tcW w:w="6811" w:type="dxa"/>
          </w:tcPr>
          <w:p w14:paraId="545F0BDF" w14:textId="77777777" w:rsidR="000B2CEA" w:rsidRDefault="0039785B" w:rsidP="00D15227">
            <w:pPr>
              <w:pStyle w:val="NoSpacing"/>
            </w:pPr>
            <w:r>
              <w:t>Unsolicited enquiry received in December</w:t>
            </w:r>
          </w:p>
          <w:p w14:paraId="0EC0471B" w14:textId="42E43D8B" w:rsidR="0039785B" w:rsidRDefault="0039785B" w:rsidP="00D15227">
            <w:pPr>
              <w:pStyle w:val="NoSpacing"/>
            </w:pPr>
            <w:r>
              <w:t>Full information sent out</w:t>
            </w:r>
            <w:r w:rsidR="006E1C3F">
              <w:t xml:space="preserve"> – followed up in January</w:t>
            </w:r>
            <w:r w:rsidR="002B1A27">
              <w:t xml:space="preserve"> and February</w:t>
            </w:r>
          </w:p>
        </w:tc>
      </w:tr>
      <w:tr w:rsidR="002B1A27" w:rsidRPr="00F56CD1" w14:paraId="2A492AC0" w14:textId="77777777" w:rsidTr="00615F11">
        <w:tc>
          <w:tcPr>
            <w:tcW w:w="2951" w:type="dxa"/>
          </w:tcPr>
          <w:p w14:paraId="44AB4FDF" w14:textId="71E45046" w:rsidR="002B1A27" w:rsidRDefault="002B1A27" w:rsidP="002B1A27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417" w:type="dxa"/>
          </w:tcPr>
          <w:p w14:paraId="7B23F24E" w14:textId="79CF3ACF" w:rsidR="002B1A27" w:rsidRDefault="002B1A27" w:rsidP="002B1A27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2D138170" w14:textId="0A107E06" w:rsidR="002B1A27" w:rsidRDefault="002B1A27" w:rsidP="002B1A27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C4BD26E" w:rsidR="002B1A27" w:rsidRPr="008032E6" w:rsidRDefault="002B1A27" w:rsidP="002B1A27">
            <w:pPr>
              <w:pStyle w:val="NoSpacing"/>
              <w:rPr>
                <w:b/>
                <w:bCs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42233DA" w14:textId="77777777" w:rsidR="002B1A27" w:rsidRDefault="002B1A27" w:rsidP="002B1A27">
            <w:pPr>
              <w:pStyle w:val="NoSpacing"/>
            </w:pPr>
          </w:p>
        </w:tc>
        <w:tc>
          <w:tcPr>
            <w:tcW w:w="6811" w:type="dxa"/>
          </w:tcPr>
          <w:p w14:paraId="57A084BB" w14:textId="56056607" w:rsidR="002B1A27" w:rsidRDefault="002B1A27" w:rsidP="002B1A27">
            <w:pPr>
              <w:pStyle w:val="NoSpacing"/>
            </w:pPr>
            <w:r>
              <w:t>Unsolicited enquiry received in January</w:t>
            </w:r>
          </w:p>
          <w:p w14:paraId="0F2C1C5F" w14:textId="76005D8E" w:rsidR="002B1A27" w:rsidRDefault="002B1A27" w:rsidP="002B1A27">
            <w:pPr>
              <w:pStyle w:val="NoSpacing"/>
            </w:pPr>
            <w:r>
              <w:t>Full information sent out – followed up in February</w:t>
            </w:r>
          </w:p>
        </w:tc>
      </w:tr>
      <w:tr w:rsidR="002B1A27" w:rsidRPr="00F56CD1" w14:paraId="6AD0B40E" w14:textId="77777777" w:rsidTr="00615F11">
        <w:tc>
          <w:tcPr>
            <w:tcW w:w="2951" w:type="dxa"/>
          </w:tcPr>
          <w:p w14:paraId="4E60B611" w14:textId="6241777F" w:rsidR="002B1A27" w:rsidRDefault="002B1A27" w:rsidP="002B1A27">
            <w:pPr>
              <w:pStyle w:val="NoSpacing"/>
            </w:pPr>
            <w:r>
              <w:t>International Trade Law Consultants</w:t>
            </w:r>
          </w:p>
        </w:tc>
        <w:tc>
          <w:tcPr>
            <w:tcW w:w="1417" w:type="dxa"/>
          </w:tcPr>
          <w:p w14:paraId="6F357BB2" w14:textId="39A09B44" w:rsidR="002B1A27" w:rsidRDefault="002B1A27" w:rsidP="002B1A27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71D74D7A" w14:textId="0BBB57A5" w:rsidR="002B1A27" w:rsidRDefault="002B1A27" w:rsidP="002B1A27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53507F8D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6294091D" w14:textId="77777777" w:rsidR="002B1A27" w:rsidRDefault="002B1A27" w:rsidP="002B1A27">
            <w:pPr>
              <w:pStyle w:val="NoSpacing"/>
            </w:pPr>
          </w:p>
        </w:tc>
        <w:tc>
          <w:tcPr>
            <w:tcW w:w="6811" w:type="dxa"/>
          </w:tcPr>
          <w:p w14:paraId="3571EF49" w14:textId="0752BABF" w:rsidR="002B1A27" w:rsidRDefault="002B1A27" w:rsidP="002B1A27">
            <w:pPr>
              <w:pStyle w:val="NoSpacing"/>
            </w:pPr>
            <w:r>
              <w:t>New unsolicited application received in January</w:t>
            </w:r>
          </w:p>
          <w:p w14:paraId="642E99D7" w14:textId="43F5255A" w:rsidR="002B1A27" w:rsidRDefault="002B1A27" w:rsidP="002B1A27">
            <w:pPr>
              <w:pStyle w:val="NoSpacing"/>
            </w:pPr>
            <w:r>
              <w:t>Information sent about process for applications</w:t>
            </w:r>
            <w:r w:rsidR="008240C6">
              <w:t xml:space="preserve"> – followed up in February</w:t>
            </w:r>
          </w:p>
        </w:tc>
      </w:tr>
      <w:tr w:rsidR="002B1A27" w:rsidRPr="00F56CD1" w14:paraId="7B45C73F" w14:textId="77777777" w:rsidTr="00615F11">
        <w:tc>
          <w:tcPr>
            <w:tcW w:w="2951" w:type="dxa"/>
          </w:tcPr>
          <w:p w14:paraId="0587870A" w14:textId="0D0B894E" w:rsidR="002B1A27" w:rsidRDefault="002B1A27" w:rsidP="002B1A27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417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6811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1F72341C" w14:textId="453B97A5" w:rsidR="008E3796" w:rsidRDefault="008E3796" w:rsidP="002B1A27">
            <w:pPr>
              <w:pStyle w:val="NoSpacing"/>
            </w:pPr>
            <w:r>
              <w:t>Followed up in February</w:t>
            </w:r>
          </w:p>
        </w:tc>
      </w:tr>
      <w:tr w:rsidR="001E4828" w:rsidRPr="00F56CD1" w14:paraId="55BACB3B" w14:textId="77777777" w:rsidTr="00615F11">
        <w:tc>
          <w:tcPr>
            <w:tcW w:w="2951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213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4B7A5E8D" w:rsidR="001E4828" w:rsidRPr="005E3B6C" w:rsidRDefault="005E3B6C" w:rsidP="002B1A27">
            <w:pPr>
              <w:pStyle w:val="NoSpacing"/>
              <w:rPr>
                <w:b/>
                <w:bCs/>
              </w:rPr>
            </w:pPr>
            <w:r w:rsidRPr="005E3B6C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6811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2993A9F3" w:rsidR="001E4828" w:rsidRDefault="005E3B6C" w:rsidP="002B1A27">
            <w:pPr>
              <w:pStyle w:val="NoSpacing"/>
            </w:pPr>
            <w:r>
              <w:t>Full information provided as requested in February</w:t>
            </w:r>
          </w:p>
        </w:tc>
      </w:tr>
      <w:tr w:rsidR="008D6B61" w:rsidRPr="00F56CD1" w14:paraId="1A600A87" w14:textId="77777777" w:rsidTr="00615F11">
        <w:tc>
          <w:tcPr>
            <w:tcW w:w="2951" w:type="dxa"/>
          </w:tcPr>
          <w:p w14:paraId="6B4B8C52" w14:textId="0D4F9C47" w:rsidR="008D6B61" w:rsidRDefault="008D6B61" w:rsidP="002B1A27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  <w:r w:rsidR="00A02E37">
              <w:t xml:space="preserve"> Law Firm</w:t>
            </w:r>
          </w:p>
        </w:tc>
        <w:tc>
          <w:tcPr>
            <w:tcW w:w="1417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0B925100" w:rsidR="008D6B61" w:rsidRPr="005E3B6C" w:rsidRDefault="008D6B61" w:rsidP="002B1A27">
            <w:pPr>
              <w:pStyle w:val="NoSpacing"/>
              <w:rPr>
                <w:b/>
                <w:bCs/>
                <w:color w:val="FF0000"/>
              </w:rPr>
            </w:pPr>
            <w:r w:rsidRPr="005E3B6C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6811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3990D3A7" w:rsidR="008D6B61" w:rsidRDefault="008D6B61" w:rsidP="008D6B61">
            <w:pPr>
              <w:pStyle w:val="NoSpacing"/>
            </w:pPr>
            <w:r>
              <w:t>Full information sent out – followed up in February</w:t>
            </w:r>
          </w:p>
        </w:tc>
      </w:tr>
      <w:tr w:rsidR="00A63EAE" w:rsidRPr="00F56CD1" w14:paraId="0ED6F22D" w14:textId="77777777" w:rsidTr="00615F11">
        <w:tc>
          <w:tcPr>
            <w:tcW w:w="2951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417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213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</w:tcPr>
          <w:p w14:paraId="6BFFF676" w14:textId="1725D93D" w:rsidR="00A63EAE" w:rsidRPr="005E3B6C" w:rsidRDefault="00A63EAE" w:rsidP="002B1A27">
            <w:pPr>
              <w:pStyle w:val="NoSpacing"/>
              <w:rPr>
                <w:b/>
                <w:bCs/>
                <w:color w:val="FF0000"/>
              </w:rPr>
            </w:pPr>
            <w:r w:rsidRPr="005E3B6C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6811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15F73255" w:rsidR="00A63EAE" w:rsidRDefault="00A63EAE" w:rsidP="00A63EAE">
            <w:pPr>
              <w:pStyle w:val="NoSpacing"/>
            </w:pPr>
            <w:r>
              <w:t>Full information sent out</w:t>
            </w:r>
          </w:p>
        </w:tc>
      </w:tr>
    </w:tbl>
    <w:p w14:paraId="0C1B82E5" w14:textId="77777777" w:rsidR="00C262B3" w:rsidRPr="00194046" w:rsidRDefault="00C262B3" w:rsidP="00D9187D">
      <w:pPr>
        <w:pStyle w:val="NoSpacing"/>
        <w:rPr>
          <w:b/>
          <w:u w:val="single"/>
        </w:rPr>
      </w:pPr>
    </w:p>
    <w:p w14:paraId="45FE256E" w14:textId="77777777" w:rsidR="00C262B3" w:rsidRPr="00194046" w:rsidRDefault="00C262B3" w:rsidP="00D9187D">
      <w:pPr>
        <w:pStyle w:val="NoSpacing"/>
        <w:rPr>
          <w:b/>
          <w:u w:val="single"/>
        </w:rPr>
      </w:pPr>
    </w:p>
    <w:p w14:paraId="3CB23617" w14:textId="33093651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746"/>
        <w:gridCol w:w="1108"/>
        <w:gridCol w:w="1275"/>
        <w:gridCol w:w="850"/>
        <w:gridCol w:w="6438"/>
      </w:tblGrid>
      <w:tr w:rsidR="006845CD" w:rsidRPr="009B78EA" w14:paraId="371EF2CF" w14:textId="77777777" w:rsidTr="00471CFD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746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108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471CFD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746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108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471CFD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 xml:space="preserve">Tyan &amp; </w:t>
            </w:r>
            <w:proofErr w:type="spellStart"/>
            <w:r>
              <w:t>Zgheib</w:t>
            </w:r>
            <w:proofErr w:type="spellEnd"/>
          </w:p>
        </w:tc>
        <w:tc>
          <w:tcPr>
            <w:tcW w:w="1746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471CFD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746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108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471CFD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746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108" w:type="dxa"/>
          </w:tcPr>
          <w:p w14:paraId="7EB65652" w14:textId="1145337F" w:rsidR="008256BF" w:rsidRDefault="008256BF" w:rsidP="008256BF">
            <w:pPr>
              <w:pStyle w:val="NoSpacing"/>
            </w:pPr>
            <w:proofErr w:type="spellStart"/>
            <w:r>
              <w:t>Tirane</w:t>
            </w:r>
            <w:proofErr w:type="spellEnd"/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471CFD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lastRenderedPageBreak/>
              <w:t>SK Ray &amp; Co LLP</w:t>
            </w:r>
          </w:p>
        </w:tc>
        <w:tc>
          <w:tcPr>
            <w:tcW w:w="1746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471CFD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746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108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471CFD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746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108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471CFD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 xml:space="preserve">Dar </w:t>
            </w:r>
            <w:proofErr w:type="spellStart"/>
            <w:r>
              <w:t>Annadwa</w:t>
            </w:r>
            <w:proofErr w:type="spellEnd"/>
            <w:r>
              <w:t xml:space="preserve"> LLC</w:t>
            </w:r>
          </w:p>
        </w:tc>
        <w:tc>
          <w:tcPr>
            <w:tcW w:w="1746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108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471CFD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proofErr w:type="spellStart"/>
            <w:r>
              <w:t>Kaska</w:t>
            </w:r>
            <w:proofErr w:type="spellEnd"/>
            <w:r>
              <w:t xml:space="preserve"> International Law Firm</w:t>
            </w:r>
          </w:p>
        </w:tc>
        <w:tc>
          <w:tcPr>
            <w:tcW w:w="1746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471CFD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746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471CFD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746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471CFD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746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108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471CFD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proofErr w:type="spellStart"/>
            <w:r>
              <w:t>Gunes</w:t>
            </w:r>
            <w:proofErr w:type="spellEnd"/>
            <w:r>
              <w:t xml:space="preserve"> &amp; </w:t>
            </w:r>
            <w:proofErr w:type="spellStart"/>
            <w:r>
              <w:t>Gunes</w:t>
            </w:r>
            <w:proofErr w:type="spellEnd"/>
            <w:r>
              <w:t xml:space="preserve"> Law Firm</w:t>
            </w:r>
          </w:p>
        </w:tc>
        <w:tc>
          <w:tcPr>
            <w:tcW w:w="1746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471CFD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746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108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471CFD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746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108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471CFD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746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108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471CFD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proofErr w:type="spellStart"/>
            <w:r>
              <w:t>Srivistava</w:t>
            </w:r>
            <w:proofErr w:type="spellEnd"/>
            <w:r>
              <w:t xml:space="preserve"> &amp; Associates</w:t>
            </w:r>
          </w:p>
        </w:tc>
        <w:tc>
          <w:tcPr>
            <w:tcW w:w="1746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471CFD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 xml:space="preserve">Cabinet Robert </w:t>
            </w:r>
            <w:proofErr w:type="spellStart"/>
            <w:r>
              <w:t>Dossou</w:t>
            </w:r>
            <w:proofErr w:type="spellEnd"/>
          </w:p>
        </w:tc>
        <w:tc>
          <w:tcPr>
            <w:tcW w:w="1746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108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471CFD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proofErr w:type="spellStart"/>
            <w:r>
              <w:t>Fabriga</w:t>
            </w:r>
            <w:proofErr w:type="spellEnd"/>
            <w:r>
              <w:t xml:space="preserve"> Molino</w:t>
            </w:r>
          </w:p>
        </w:tc>
        <w:tc>
          <w:tcPr>
            <w:tcW w:w="1746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108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471CFD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746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108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8256B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proofErr w:type="spellStart"/>
            <w:r>
              <w:t>Alwasl</w:t>
            </w:r>
            <w:proofErr w:type="spellEnd"/>
            <w:r>
              <w:t xml:space="preserve"> Group</w:t>
            </w:r>
          </w:p>
        </w:tc>
        <w:tc>
          <w:tcPr>
            <w:tcW w:w="1746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9187D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95CD" w14:textId="77777777" w:rsidR="0056006D" w:rsidRDefault="0056006D" w:rsidP="00810F9C">
      <w:pPr>
        <w:spacing w:after="0" w:line="240" w:lineRule="auto"/>
      </w:pPr>
      <w:r>
        <w:separator/>
      </w:r>
    </w:p>
  </w:endnote>
  <w:endnote w:type="continuationSeparator" w:id="0">
    <w:p w14:paraId="37D5F5CF" w14:textId="77777777" w:rsidR="0056006D" w:rsidRDefault="0056006D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6A9D" w14:textId="3F099C3E" w:rsidR="00137ADC" w:rsidRDefault="00471CFD">
    <w:pPr>
      <w:pStyle w:val="Footer"/>
    </w:pPr>
    <w:r>
      <w:t>2</w:t>
    </w:r>
    <w:r w:rsidR="00A35968">
      <w:t>5</w:t>
    </w:r>
    <w:r w:rsidR="005523C1">
      <w:rPr>
        <w:vertAlign w:val="superscript"/>
      </w:rPr>
      <w:t>th</w:t>
    </w:r>
    <w:r w:rsidR="00137ADC">
      <w:t xml:space="preserve"> </w:t>
    </w:r>
    <w:r w:rsidR="00A35968">
      <w:t>Febru</w:t>
    </w:r>
    <w:r>
      <w:t xml:space="preserve">ary </w:t>
    </w:r>
    <w:r w:rsidR="00137ADC">
      <w:t>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ED6A" w14:textId="77777777" w:rsidR="0056006D" w:rsidRDefault="0056006D" w:rsidP="00810F9C">
      <w:pPr>
        <w:spacing w:after="0" w:line="240" w:lineRule="auto"/>
      </w:pPr>
      <w:r>
        <w:separator/>
      </w:r>
    </w:p>
  </w:footnote>
  <w:footnote w:type="continuationSeparator" w:id="0">
    <w:p w14:paraId="5CE78E2E" w14:textId="77777777" w:rsidR="0056006D" w:rsidRDefault="0056006D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6B02"/>
    <w:rsid w:val="00057D08"/>
    <w:rsid w:val="000947CB"/>
    <w:rsid w:val="000B2432"/>
    <w:rsid w:val="000B2CEA"/>
    <w:rsid w:val="000B547B"/>
    <w:rsid w:val="000B6853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E69"/>
    <w:rsid w:val="001A01DB"/>
    <w:rsid w:val="001A2023"/>
    <w:rsid w:val="001A287B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3DEA"/>
    <w:rsid w:val="00283F47"/>
    <w:rsid w:val="0028759A"/>
    <w:rsid w:val="00292C4C"/>
    <w:rsid w:val="00293F71"/>
    <w:rsid w:val="002A41F9"/>
    <w:rsid w:val="002A77F4"/>
    <w:rsid w:val="002B1A27"/>
    <w:rsid w:val="002B2475"/>
    <w:rsid w:val="002B59F0"/>
    <w:rsid w:val="002D0180"/>
    <w:rsid w:val="002D0F1E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711B6"/>
    <w:rsid w:val="003725EB"/>
    <w:rsid w:val="0038748A"/>
    <w:rsid w:val="00391128"/>
    <w:rsid w:val="00393180"/>
    <w:rsid w:val="0039785B"/>
    <w:rsid w:val="003A2CC2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660F"/>
    <w:rsid w:val="00426BBC"/>
    <w:rsid w:val="004330C4"/>
    <w:rsid w:val="004342F6"/>
    <w:rsid w:val="00436117"/>
    <w:rsid w:val="0044657E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61F8"/>
    <w:rsid w:val="005345A4"/>
    <w:rsid w:val="00546910"/>
    <w:rsid w:val="00550757"/>
    <w:rsid w:val="005523C1"/>
    <w:rsid w:val="0055369C"/>
    <w:rsid w:val="0056006D"/>
    <w:rsid w:val="00575DB5"/>
    <w:rsid w:val="00590AAF"/>
    <w:rsid w:val="00596A56"/>
    <w:rsid w:val="005C203C"/>
    <w:rsid w:val="005D2528"/>
    <w:rsid w:val="005D3778"/>
    <w:rsid w:val="005E3184"/>
    <w:rsid w:val="005E3B6C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70671D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A630C"/>
    <w:rsid w:val="008A7006"/>
    <w:rsid w:val="008B16A1"/>
    <w:rsid w:val="008D3212"/>
    <w:rsid w:val="008D6B61"/>
    <w:rsid w:val="008E3796"/>
    <w:rsid w:val="009057A7"/>
    <w:rsid w:val="009109FD"/>
    <w:rsid w:val="00914E4B"/>
    <w:rsid w:val="00934EBD"/>
    <w:rsid w:val="00937A11"/>
    <w:rsid w:val="00943E8A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12C73"/>
    <w:rsid w:val="00A13803"/>
    <w:rsid w:val="00A156FE"/>
    <w:rsid w:val="00A179B0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957AB"/>
    <w:rsid w:val="00AA0F14"/>
    <w:rsid w:val="00AA53EC"/>
    <w:rsid w:val="00AA6CDB"/>
    <w:rsid w:val="00AB0932"/>
    <w:rsid w:val="00AB608C"/>
    <w:rsid w:val="00AD0134"/>
    <w:rsid w:val="00AD182D"/>
    <w:rsid w:val="00AD1D36"/>
    <w:rsid w:val="00AD3A09"/>
    <w:rsid w:val="00B03E9E"/>
    <w:rsid w:val="00B11679"/>
    <w:rsid w:val="00B54B94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320C"/>
    <w:rsid w:val="00C42156"/>
    <w:rsid w:val="00C472AF"/>
    <w:rsid w:val="00C51542"/>
    <w:rsid w:val="00C52A51"/>
    <w:rsid w:val="00C55E56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3778"/>
    <w:rsid w:val="00D072E6"/>
    <w:rsid w:val="00D11B14"/>
    <w:rsid w:val="00D15227"/>
    <w:rsid w:val="00D158A6"/>
    <w:rsid w:val="00D2201B"/>
    <w:rsid w:val="00D2210F"/>
    <w:rsid w:val="00D223F0"/>
    <w:rsid w:val="00D37B01"/>
    <w:rsid w:val="00D37DE1"/>
    <w:rsid w:val="00D428FF"/>
    <w:rsid w:val="00D64AE8"/>
    <w:rsid w:val="00D65F21"/>
    <w:rsid w:val="00D9187D"/>
    <w:rsid w:val="00D95319"/>
    <w:rsid w:val="00D95864"/>
    <w:rsid w:val="00DA1033"/>
    <w:rsid w:val="00DE46AF"/>
    <w:rsid w:val="00DF3ECE"/>
    <w:rsid w:val="00E00FF4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703E8"/>
    <w:rsid w:val="00E75B75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F27F0"/>
    <w:rsid w:val="00EF3F9C"/>
    <w:rsid w:val="00F04EA4"/>
    <w:rsid w:val="00F11D1C"/>
    <w:rsid w:val="00F177C3"/>
    <w:rsid w:val="00F21E05"/>
    <w:rsid w:val="00F22080"/>
    <w:rsid w:val="00F40615"/>
    <w:rsid w:val="00F56CD1"/>
    <w:rsid w:val="00F61D38"/>
    <w:rsid w:val="00F63836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10</cp:revision>
  <cp:lastPrinted>2016-07-07T12:29:00Z</cp:lastPrinted>
  <dcterms:created xsi:type="dcterms:W3CDTF">2020-02-23T19:03:00Z</dcterms:created>
  <dcterms:modified xsi:type="dcterms:W3CDTF">2020-02-25T20:51:00Z</dcterms:modified>
</cp:coreProperties>
</file>