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62" w:rsidRPr="00CA051A" w:rsidRDefault="00861462" w:rsidP="00861462">
      <w:pPr>
        <w:pStyle w:val="Textkrper"/>
        <w:spacing w:line="276" w:lineRule="auto"/>
        <w:rPr>
          <w:rFonts w:ascii="Arial" w:hAnsi="Arial" w:cs="Arial"/>
          <w:b/>
          <w:caps/>
          <w:sz w:val="20"/>
        </w:rPr>
      </w:pPr>
      <w:r w:rsidRPr="00CA051A">
        <w:rPr>
          <w:rFonts w:ascii="Arial" w:hAnsi="Arial" w:cs="Arial"/>
          <w:b/>
          <w:caps/>
          <w:sz w:val="20"/>
        </w:rPr>
        <w:t xml:space="preserve">Minutes of the one hundred and twenty </w:t>
      </w:r>
      <w:r w:rsidR="009C150E" w:rsidRPr="00CA051A">
        <w:rPr>
          <w:rFonts w:ascii="Arial" w:hAnsi="Arial" w:cs="Arial"/>
          <w:b/>
          <w:caps/>
          <w:sz w:val="20"/>
        </w:rPr>
        <w:t>four</w:t>
      </w:r>
      <w:r w:rsidRPr="00CA051A">
        <w:rPr>
          <w:rFonts w:ascii="Arial" w:hAnsi="Arial" w:cs="Arial"/>
          <w:b/>
          <w:caps/>
          <w:sz w:val="20"/>
        </w:rPr>
        <w:t xml:space="preserve"> meeting of the Executive Committee of INTERLEGAL held on </w:t>
      </w:r>
      <w:r w:rsidR="00A439A9">
        <w:rPr>
          <w:rFonts w:ascii="Arial" w:hAnsi="Arial" w:cs="Arial"/>
          <w:b/>
          <w:caps/>
          <w:sz w:val="20"/>
        </w:rPr>
        <w:t>0</w:t>
      </w:r>
      <w:bookmarkStart w:id="0" w:name="_GoBack"/>
      <w:bookmarkEnd w:id="0"/>
      <w:r w:rsidR="009C150E" w:rsidRPr="00CA051A">
        <w:rPr>
          <w:rFonts w:ascii="Arial" w:hAnsi="Arial" w:cs="Arial"/>
          <w:b/>
          <w:caps/>
          <w:sz w:val="20"/>
        </w:rPr>
        <w:t>7 June</w:t>
      </w:r>
      <w:r w:rsidRPr="00CA051A">
        <w:rPr>
          <w:rFonts w:ascii="Arial" w:hAnsi="Arial" w:cs="Arial"/>
          <w:b/>
          <w:caps/>
          <w:sz w:val="20"/>
        </w:rPr>
        <w:t xml:space="preserve"> 2016 by telephone conference </w:t>
      </w:r>
    </w:p>
    <w:p w:rsidR="00861462" w:rsidRPr="007E7251" w:rsidRDefault="00861462" w:rsidP="00861462">
      <w:pPr>
        <w:pStyle w:val="Textkrper"/>
        <w:rPr>
          <w:rFonts w:ascii="Arial" w:hAnsi="Arial" w:cs="Arial"/>
          <w:sz w:val="20"/>
        </w:rPr>
      </w:pPr>
    </w:p>
    <w:p w:rsidR="00861462" w:rsidRDefault="00861462" w:rsidP="00861462">
      <w:pPr>
        <w:tabs>
          <w:tab w:val="left" w:pos="1701"/>
        </w:tabs>
        <w:rPr>
          <w:rFonts w:ascii="Arial" w:hAnsi="Arial" w:cs="Arial"/>
          <w:sz w:val="20"/>
        </w:rPr>
      </w:pPr>
    </w:p>
    <w:p w:rsidR="00861462" w:rsidRPr="007E7251" w:rsidRDefault="00861462" w:rsidP="00861462">
      <w:pPr>
        <w:tabs>
          <w:tab w:val="left" w:pos="1701"/>
        </w:tabs>
        <w:rPr>
          <w:rFonts w:ascii="Arial" w:hAnsi="Arial" w:cs="Arial"/>
          <w:sz w:val="20"/>
        </w:rPr>
      </w:pPr>
    </w:p>
    <w:p w:rsidR="00861462" w:rsidRPr="002273BC" w:rsidRDefault="00861462" w:rsidP="00861462">
      <w:pPr>
        <w:tabs>
          <w:tab w:val="left" w:pos="1701"/>
        </w:tabs>
        <w:rPr>
          <w:rFonts w:ascii="Arial" w:hAnsi="Arial" w:cs="Arial"/>
          <w:i/>
          <w:sz w:val="20"/>
          <w:lang w:val="pt-PT"/>
        </w:rPr>
      </w:pPr>
      <w:r w:rsidRPr="002273BC">
        <w:rPr>
          <w:rFonts w:ascii="Arial" w:hAnsi="Arial" w:cs="Arial"/>
          <w:sz w:val="20"/>
          <w:lang w:val="pt-PT"/>
        </w:rPr>
        <w:t>Present:</w:t>
      </w:r>
      <w:r w:rsidRPr="002273BC">
        <w:rPr>
          <w:rFonts w:ascii="Arial" w:hAnsi="Arial" w:cs="Arial"/>
          <w:sz w:val="20"/>
          <w:lang w:val="pt-PT"/>
        </w:rPr>
        <w:tab/>
        <w:t xml:space="preserve">Ádám Boóc – </w:t>
      </w:r>
      <w:r w:rsidRPr="002273BC">
        <w:rPr>
          <w:rFonts w:ascii="Arial" w:hAnsi="Arial" w:cs="Arial"/>
          <w:i/>
          <w:sz w:val="20"/>
          <w:lang w:val="pt-PT"/>
        </w:rPr>
        <w:t>President</w:t>
      </w:r>
    </w:p>
    <w:p w:rsidR="00861462" w:rsidRPr="002273BC" w:rsidRDefault="00861462" w:rsidP="00861462">
      <w:pPr>
        <w:tabs>
          <w:tab w:val="left" w:pos="1701"/>
        </w:tabs>
        <w:rPr>
          <w:rFonts w:ascii="Arial" w:hAnsi="Arial" w:cs="Arial"/>
          <w:sz w:val="20"/>
          <w:lang w:val="pt-PT"/>
        </w:rPr>
      </w:pPr>
      <w:r w:rsidRPr="002273BC">
        <w:rPr>
          <w:rFonts w:ascii="Arial" w:hAnsi="Arial" w:cs="Arial"/>
          <w:sz w:val="20"/>
          <w:lang w:val="pt-PT"/>
        </w:rPr>
        <w:tab/>
        <w:t xml:space="preserve">João Paulo Menezes Falcão – </w:t>
      </w:r>
      <w:r w:rsidRPr="002273BC">
        <w:rPr>
          <w:rFonts w:ascii="Arial" w:hAnsi="Arial" w:cs="Arial"/>
          <w:i/>
          <w:sz w:val="20"/>
          <w:lang w:val="pt-PT"/>
        </w:rPr>
        <w:t>Vice President</w:t>
      </w:r>
    </w:p>
    <w:p w:rsidR="00861462" w:rsidRPr="007E7251" w:rsidRDefault="00861462" w:rsidP="00861462">
      <w:pPr>
        <w:rPr>
          <w:rFonts w:ascii="Arial" w:hAnsi="Arial" w:cs="Arial"/>
          <w:sz w:val="20"/>
        </w:rPr>
      </w:pPr>
      <w:r w:rsidRPr="002273BC">
        <w:rPr>
          <w:rFonts w:ascii="Arial" w:hAnsi="Arial" w:cs="Arial"/>
          <w:sz w:val="20"/>
          <w:lang w:val="pt-PT"/>
        </w:rPr>
        <w:tab/>
      </w:r>
      <w:r w:rsidRPr="002273BC">
        <w:rPr>
          <w:rFonts w:ascii="Arial" w:hAnsi="Arial" w:cs="Arial"/>
          <w:sz w:val="20"/>
          <w:lang w:val="pt-PT"/>
        </w:rPr>
        <w:tab/>
        <w:t xml:space="preserve">     </w:t>
      </w:r>
      <w:r w:rsidRPr="007E7251">
        <w:rPr>
          <w:rFonts w:ascii="Arial" w:hAnsi="Arial" w:cs="Arial"/>
          <w:sz w:val="20"/>
        </w:rPr>
        <w:t xml:space="preserve">Emmanuel Reveillaud - </w:t>
      </w:r>
      <w:r w:rsidRPr="007E7251">
        <w:rPr>
          <w:rFonts w:ascii="Arial" w:hAnsi="Arial" w:cs="Arial"/>
          <w:i/>
          <w:sz w:val="20"/>
        </w:rPr>
        <w:t>Treasurer</w:t>
      </w:r>
    </w:p>
    <w:p w:rsidR="00861462" w:rsidRPr="007E7251" w:rsidRDefault="00861462" w:rsidP="00861462">
      <w:pPr>
        <w:tabs>
          <w:tab w:val="left" w:pos="1701"/>
        </w:tabs>
        <w:rPr>
          <w:rFonts w:ascii="Arial" w:hAnsi="Arial" w:cs="Arial"/>
          <w:sz w:val="20"/>
        </w:rPr>
      </w:pPr>
      <w:r w:rsidRPr="007E7251">
        <w:rPr>
          <w:rFonts w:ascii="Arial" w:hAnsi="Arial" w:cs="Arial"/>
          <w:sz w:val="20"/>
        </w:rPr>
        <w:tab/>
        <w:t xml:space="preserve">Steffen Lorscheider – </w:t>
      </w:r>
      <w:r w:rsidRPr="007E7251">
        <w:rPr>
          <w:rFonts w:ascii="Arial" w:hAnsi="Arial" w:cs="Arial"/>
          <w:i/>
          <w:sz w:val="20"/>
        </w:rPr>
        <w:t>Secretary</w:t>
      </w:r>
      <w:r w:rsidRPr="007E7251">
        <w:rPr>
          <w:rFonts w:ascii="Arial" w:hAnsi="Arial" w:cs="Arial"/>
          <w:sz w:val="20"/>
        </w:rPr>
        <w:t xml:space="preserve"> </w:t>
      </w:r>
    </w:p>
    <w:p w:rsidR="00861462" w:rsidRPr="007E7251" w:rsidRDefault="00861462" w:rsidP="00861462">
      <w:pPr>
        <w:tabs>
          <w:tab w:val="left" w:pos="1701"/>
        </w:tabs>
        <w:rPr>
          <w:rFonts w:ascii="Arial" w:hAnsi="Arial" w:cs="Arial"/>
          <w:sz w:val="20"/>
        </w:rPr>
      </w:pPr>
    </w:p>
    <w:p w:rsidR="00861462" w:rsidRDefault="00861462" w:rsidP="00861462">
      <w:pPr>
        <w:tabs>
          <w:tab w:val="left" w:pos="1701"/>
        </w:tabs>
        <w:rPr>
          <w:rFonts w:ascii="Arial" w:hAnsi="Arial" w:cs="Arial"/>
          <w:sz w:val="20"/>
        </w:rPr>
      </w:pPr>
      <w:r w:rsidRPr="007E7251">
        <w:rPr>
          <w:rFonts w:ascii="Arial" w:hAnsi="Arial" w:cs="Arial"/>
          <w:sz w:val="20"/>
        </w:rPr>
        <w:t>In attendance:</w:t>
      </w:r>
      <w:r w:rsidRPr="007E72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Colin Russell</w:t>
      </w:r>
    </w:p>
    <w:p w:rsidR="00861462" w:rsidRPr="007E7251" w:rsidRDefault="00861462" w:rsidP="00861462">
      <w:pPr>
        <w:tabs>
          <w:tab w:val="left" w:pos="170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61462" w:rsidRDefault="00861462" w:rsidP="00861462">
      <w:pPr>
        <w:rPr>
          <w:rFonts w:ascii="Arial" w:hAnsi="Arial" w:cs="Arial"/>
          <w:sz w:val="20"/>
        </w:rPr>
      </w:pPr>
    </w:p>
    <w:p w:rsidR="00861462" w:rsidRDefault="00861462" w:rsidP="00861462">
      <w:pPr>
        <w:rPr>
          <w:rFonts w:ascii="Arial" w:hAnsi="Arial" w:cs="Arial"/>
          <w:sz w:val="20"/>
        </w:rPr>
      </w:pPr>
    </w:p>
    <w:p w:rsidR="00861462" w:rsidRPr="007E7251" w:rsidRDefault="00861462" w:rsidP="00861462">
      <w:pPr>
        <w:rPr>
          <w:rFonts w:ascii="Arial" w:hAnsi="Arial" w:cs="Arial"/>
          <w:sz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7371"/>
        <w:gridCol w:w="1307"/>
        <w:gridCol w:w="463"/>
      </w:tblGrid>
      <w:tr w:rsidR="00861462" w:rsidRPr="007E7251" w:rsidTr="00AA5714">
        <w:tc>
          <w:tcPr>
            <w:tcW w:w="606" w:type="dxa"/>
          </w:tcPr>
          <w:p w:rsidR="00861462" w:rsidRPr="007E7251" w:rsidRDefault="00861462" w:rsidP="00AA5714">
            <w:pPr>
              <w:rPr>
                <w:rFonts w:ascii="Arial" w:hAnsi="Arial" w:cs="Arial"/>
                <w:i/>
                <w:sz w:val="20"/>
                <w:u w:val="single"/>
              </w:rPr>
            </w:pPr>
            <w:r w:rsidRPr="007E7251">
              <w:rPr>
                <w:rFonts w:ascii="Arial" w:hAnsi="Arial" w:cs="Arial"/>
                <w:i/>
                <w:sz w:val="20"/>
                <w:u w:val="single"/>
              </w:rPr>
              <w:t>No.</w:t>
            </w:r>
          </w:p>
        </w:tc>
        <w:tc>
          <w:tcPr>
            <w:tcW w:w="7371" w:type="dxa"/>
          </w:tcPr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  <w:r w:rsidRPr="007E7251">
              <w:rPr>
                <w:rFonts w:ascii="Arial" w:hAnsi="Arial" w:cs="Arial"/>
                <w:i/>
                <w:sz w:val="20"/>
                <w:u w:val="single"/>
              </w:rPr>
              <w:t>Agenda Item</w:t>
            </w:r>
          </w:p>
          <w:p w:rsidR="00861462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</w:p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</w:p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</w:p>
        </w:tc>
        <w:tc>
          <w:tcPr>
            <w:tcW w:w="1770" w:type="dxa"/>
            <w:gridSpan w:val="2"/>
          </w:tcPr>
          <w:p w:rsidR="00861462" w:rsidRPr="007E7251" w:rsidRDefault="00861462" w:rsidP="00AA5714">
            <w:pPr>
              <w:rPr>
                <w:rFonts w:ascii="Arial" w:hAnsi="Arial" w:cs="Arial"/>
                <w:i/>
                <w:sz w:val="20"/>
                <w:u w:val="single"/>
              </w:rPr>
            </w:pPr>
            <w:r w:rsidRPr="007E7251">
              <w:rPr>
                <w:rFonts w:ascii="Arial" w:hAnsi="Arial" w:cs="Arial"/>
                <w:i/>
                <w:sz w:val="20"/>
                <w:u w:val="single"/>
              </w:rPr>
              <w:t>Action</w:t>
            </w:r>
          </w:p>
        </w:tc>
      </w:tr>
      <w:tr w:rsidR="00861462" w:rsidRPr="007E7251" w:rsidTr="00AA5714">
        <w:tc>
          <w:tcPr>
            <w:tcW w:w="606" w:type="dxa"/>
          </w:tcPr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371" w:type="dxa"/>
          </w:tcPr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7E7251">
              <w:rPr>
                <w:rFonts w:ascii="Arial" w:hAnsi="Arial" w:cs="Arial"/>
                <w:i/>
                <w:sz w:val="20"/>
              </w:rPr>
              <w:t>APOLOGIES FOR ABSENCE</w:t>
            </w:r>
          </w:p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None.</w:t>
            </w:r>
          </w:p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gridSpan w:val="2"/>
          </w:tcPr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</w:p>
        </w:tc>
      </w:tr>
      <w:tr w:rsidR="00861462" w:rsidRPr="007E7251" w:rsidTr="00AA5714">
        <w:tc>
          <w:tcPr>
            <w:tcW w:w="606" w:type="dxa"/>
          </w:tcPr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371" w:type="dxa"/>
          </w:tcPr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7E7251">
              <w:rPr>
                <w:rFonts w:ascii="Arial" w:hAnsi="Arial" w:cs="Arial"/>
                <w:i/>
                <w:sz w:val="20"/>
              </w:rPr>
              <w:t>APPROVAL OF THE LAST MINUTES</w:t>
            </w:r>
          </w:p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861462" w:rsidRPr="0024594C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E7251">
              <w:rPr>
                <w:rFonts w:ascii="Arial" w:hAnsi="Arial" w:cs="Arial"/>
                <w:sz w:val="20"/>
              </w:rPr>
              <w:t>he minutes of the last meeting were approved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70" w:type="dxa"/>
            <w:gridSpan w:val="2"/>
          </w:tcPr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9C150E">
            <w:pPr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</w:rPr>
              <w:t>Steffen</w:t>
            </w:r>
          </w:p>
          <w:p w:rsidR="009C150E" w:rsidRDefault="009C150E" w:rsidP="009C150E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9C150E" w:rsidRPr="00331BBE" w:rsidRDefault="009C150E" w:rsidP="009C150E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861462" w:rsidRPr="007E7251" w:rsidTr="00AA5714">
        <w:trPr>
          <w:trHeight w:val="1114"/>
        </w:trPr>
        <w:tc>
          <w:tcPr>
            <w:tcW w:w="606" w:type="dxa"/>
          </w:tcPr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371" w:type="dxa"/>
          </w:tcPr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7E7251">
              <w:rPr>
                <w:rFonts w:ascii="Arial" w:hAnsi="Arial" w:cs="Arial"/>
                <w:i/>
                <w:sz w:val="20"/>
              </w:rPr>
              <w:t>THE WEBSITE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861462" w:rsidRPr="007E7251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861462" w:rsidRDefault="009C150E" w:rsidP="00AA571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Colin informed the Executive Committee about the latest discussions and communications with Catch Global </w:t>
            </w:r>
            <w:r w:rsidR="008A453E">
              <w:rPr>
                <w:rFonts w:ascii="Arial" w:hAnsi="Arial" w:cs="Arial"/>
                <w:sz w:val="20"/>
              </w:rPr>
              <w:t xml:space="preserve">Marketing </w:t>
            </w:r>
            <w:r>
              <w:rPr>
                <w:rFonts w:ascii="Arial" w:hAnsi="Arial" w:cs="Arial"/>
                <w:sz w:val="20"/>
              </w:rPr>
              <w:t xml:space="preserve">and in the Marketing Committee on the SEO project. Steffen </w:t>
            </w:r>
            <w:r w:rsidR="008A453E">
              <w:rPr>
                <w:rFonts w:ascii="Arial" w:hAnsi="Arial" w:cs="Arial"/>
                <w:sz w:val="20"/>
              </w:rPr>
              <w:t>recommended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A453E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 xml:space="preserve">Executive Committee </w:t>
            </w:r>
            <w:r w:rsidR="008A453E"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z w:val="20"/>
              </w:rPr>
              <w:t xml:space="preserve"> observe the development of the costs and expenses in connection with the SEO project since the approval of the General Assembly was based on the cost assum</w:t>
            </w:r>
            <w:r w:rsidR="008A453E">
              <w:rPr>
                <w:rFonts w:ascii="Arial" w:hAnsi="Arial" w:cs="Arial"/>
                <w:sz w:val="20"/>
              </w:rPr>
              <w:t>ptions provided by Catch Global before the meeting in New York.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C150E" w:rsidRDefault="009C150E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3E7CC5" w:rsidRPr="003E7CC5" w:rsidRDefault="003E7CC5" w:rsidP="003E7CC5">
            <w:pPr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3E7CC5">
              <w:rPr>
                <w:rFonts w:ascii="Arial" w:hAnsi="Arial" w:cs="Arial"/>
                <w:sz w:val="20"/>
                <w:lang w:val="pt-PT"/>
              </w:rPr>
              <w:t>João Paulo</w:t>
            </w:r>
            <w:r>
              <w:rPr>
                <w:rFonts w:ascii="Arial" w:hAnsi="Arial" w:cs="Arial"/>
                <w:sz w:val="20"/>
                <w:lang w:val="pt-PT"/>
              </w:rPr>
              <w:t xml:space="preserve"> asked Colin to provide a standard format template for the newsletters and the logo to be used by the members on their website, letter paper, emails, etc. Colin would provide a template for the newsletters and explained that a template for the logo had </w:t>
            </w:r>
            <w:r w:rsidR="00B30974">
              <w:rPr>
                <w:rFonts w:ascii="Arial" w:hAnsi="Arial" w:cs="Arial"/>
                <w:sz w:val="20"/>
                <w:lang w:val="pt-PT"/>
              </w:rPr>
              <w:t xml:space="preserve">already </w:t>
            </w:r>
            <w:r>
              <w:rPr>
                <w:rFonts w:ascii="Arial" w:hAnsi="Arial" w:cs="Arial"/>
                <w:sz w:val="20"/>
                <w:lang w:val="pt-PT"/>
              </w:rPr>
              <w:t>been available in the members’ section of the INTERLEGAL website. He would send to all members an email with this information.</w:t>
            </w:r>
          </w:p>
          <w:p w:rsidR="003E7CC5" w:rsidRDefault="003E7CC5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9C150E" w:rsidRPr="007E7251" w:rsidRDefault="009C150E" w:rsidP="00AA571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gridSpan w:val="2"/>
          </w:tcPr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9C150E" w:rsidRDefault="009C150E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9C150E" w:rsidRDefault="009C150E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9C150E" w:rsidRDefault="009C150E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9C150E" w:rsidRDefault="009C150E" w:rsidP="00AA571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Colin</w:t>
            </w:r>
          </w:p>
          <w:p w:rsidR="003E7CC5" w:rsidRDefault="003E7CC5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3E7CC5" w:rsidRDefault="003E7CC5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3E7CC5" w:rsidRDefault="003E7CC5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3E7CC5" w:rsidRDefault="003E7CC5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3E7CC5" w:rsidRDefault="003E7CC5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3E7CC5" w:rsidRDefault="003E7CC5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3E7CC5" w:rsidRPr="00331BBE" w:rsidRDefault="003E7CC5" w:rsidP="00AA571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Colin</w:t>
            </w:r>
          </w:p>
        </w:tc>
      </w:tr>
      <w:tr w:rsidR="00861462" w:rsidRPr="00FC6CB2" w:rsidTr="00AA5714">
        <w:trPr>
          <w:trHeight w:val="1134"/>
        </w:trPr>
        <w:tc>
          <w:tcPr>
            <w:tcW w:w="606" w:type="dxa"/>
          </w:tcPr>
          <w:p w:rsidR="00861462" w:rsidRPr="00FC6CB2" w:rsidRDefault="00861462" w:rsidP="00AA5714">
            <w:pPr>
              <w:rPr>
                <w:rFonts w:ascii="Arial" w:hAnsi="Arial" w:cs="Arial"/>
                <w:sz w:val="20"/>
              </w:rPr>
            </w:pPr>
            <w:r w:rsidRPr="00FC6CB2">
              <w:rPr>
                <w:rFonts w:ascii="Arial" w:hAnsi="Arial" w:cs="Arial"/>
                <w:sz w:val="20"/>
              </w:rPr>
              <w:t>4.</w:t>
            </w:r>
          </w:p>
          <w:p w:rsidR="00861462" w:rsidRPr="00FC6CB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Pr="00FC6CB2" w:rsidRDefault="00861462" w:rsidP="00AA5714">
            <w:pPr>
              <w:rPr>
                <w:rFonts w:ascii="Arial" w:hAnsi="Arial" w:cs="Arial"/>
                <w:sz w:val="20"/>
              </w:rPr>
            </w:pPr>
            <w:r w:rsidRPr="00FC6CB2">
              <w:rPr>
                <w:rFonts w:ascii="Arial" w:hAnsi="Arial" w:cs="Arial"/>
                <w:sz w:val="20"/>
              </w:rPr>
              <w:t>4.1</w:t>
            </w:r>
          </w:p>
          <w:p w:rsidR="00861462" w:rsidRPr="00FC6CB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Pr="00FC6CB2" w:rsidRDefault="009C150E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861462" w:rsidRPr="00FC6CB2">
              <w:rPr>
                <w:rFonts w:ascii="Arial" w:hAnsi="Arial" w:cs="Arial"/>
                <w:sz w:val="20"/>
              </w:rPr>
              <w:t>.2</w:t>
            </w:r>
          </w:p>
          <w:p w:rsidR="00861462" w:rsidRPr="00FC6CB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9C150E" w:rsidRDefault="009C150E" w:rsidP="00AA5714">
            <w:pPr>
              <w:rPr>
                <w:rFonts w:ascii="Arial" w:hAnsi="Arial" w:cs="Arial"/>
                <w:sz w:val="20"/>
              </w:rPr>
            </w:pPr>
          </w:p>
          <w:p w:rsidR="00861462" w:rsidRPr="00FC6CB2" w:rsidRDefault="00861462" w:rsidP="00AA5714">
            <w:pPr>
              <w:rPr>
                <w:rFonts w:ascii="Arial" w:hAnsi="Arial" w:cs="Arial"/>
                <w:sz w:val="20"/>
              </w:rPr>
            </w:pPr>
            <w:r w:rsidRPr="00FC6CB2">
              <w:rPr>
                <w:rFonts w:ascii="Arial" w:hAnsi="Arial" w:cs="Arial"/>
                <w:sz w:val="20"/>
              </w:rPr>
              <w:t>4.3</w:t>
            </w: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Pr="00FC6CB2" w:rsidRDefault="00861462" w:rsidP="00AA5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:rsidR="00861462" w:rsidRPr="00FC6CB2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</w:rPr>
            </w:pPr>
            <w:r w:rsidRPr="00FC6CB2">
              <w:rPr>
                <w:rFonts w:ascii="Arial" w:hAnsi="Arial" w:cs="Arial"/>
                <w:i/>
                <w:sz w:val="20"/>
              </w:rPr>
              <w:t>MARKETING</w:t>
            </w:r>
          </w:p>
          <w:p w:rsidR="00861462" w:rsidRPr="00FC6CB2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 w:rsidRPr="00FC6CB2">
              <w:rPr>
                <w:rFonts w:ascii="Arial" w:hAnsi="Arial" w:cs="Arial"/>
                <w:i/>
                <w:sz w:val="20"/>
              </w:rPr>
              <w:t>President’s Report</w:t>
            </w:r>
            <w:r w:rsidRPr="00FC6CB2">
              <w:rPr>
                <w:rFonts w:ascii="Arial" w:hAnsi="Arial" w:cs="Arial"/>
                <w:sz w:val="20"/>
              </w:rPr>
              <w:t xml:space="preserve"> – </w:t>
            </w:r>
            <w:r w:rsidR="009C150E">
              <w:rPr>
                <w:rFonts w:ascii="Arial" w:hAnsi="Arial" w:cs="Arial"/>
                <w:sz w:val="20"/>
              </w:rPr>
              <w:t>There was nothing to report</w:t>
            </w:r>
            <w:r w:rsidR="009C150E">
              <w:rPr>
                <w:rFonts w:ascii="Arial" w:hAnsi="Arial" w:cs="Arial"/>
                <w:sz w:val="20"/>
                <w:lang w:val="pt-PT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61462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61462" w:rsidRPr="00FC6CB2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 w:rsidRPr="00FC3258">
              <w:rPr>
                <w:rFonts w:ascii="Arial" w:hAnsi="Arial" w:cs="Arial"/>
                <w:i/>
                <w:sz w:val="20"/>
              </w:rPr>
              <w:t>Newsletters</w:t>
            </w:r>
            <w:r>
              <w:rPr>
                <w:rFonts w:ascii="Arial" w:hAnsi="Arial" w:cs="Arial"/>
                <w:sz w:val="20"/>
              </w:rPr>
              <w:t xml:space="preserve"> – The </w:t>
            </w:r>
            <w:r w:rsidR="009C150E">
              <w:rPr>
                <w:rFonts w:ascii="Arial" w:hAnsi="Arial" w:cs="Arial"/>
                <w:sz w:val="20"/>
              </w:rPr>
              <w:t>Ma</w:t>
            </w:r>
            <w:r w:rsidR="009C150E" w:rsidRPr="009C150E">
              <w:rPr>
                <w:rFonts w:ascii="Arial" w:hAnsi="Arial" w:cs="Arial"/>
                <w:sz w:val="20"/>
              </w:rPr>
              <w:t>y</w:t>
            </w:r>
            <w:r w:rsidRPr="009C150E">
              <w:rPr>
                <w:rFonts w:ascii="Arial" w:hAnsi="Arial" w:cs="Arial"/>
                <w:sz w:val="20"/>
              </w:rPr>
              <w:t xml:space="preserve"> newsletter was sent out and </w:t>
            </w:r>
            <w:r w:rsidR="009C150E" w:rsidRPr="009C150E">
              <w:rPr>
                <w:rFonts w:ascii="Arial" w:hAnsi="Arial" w:cs="Arial"/>
                <w:sz w:val="20"/>
              </w:rPr>
              <w:t>Nikos would do the June newsletter</w:t>
            </w:r>
            <w:r w:rsidRPr="009C150E">
              <w:rPr>
                <w:rFonts w:ascii="Arial" w:hAnsi="Arial" w:cs="Arial"/>
                <w:sz w:val="20"/>
              </w:rPr>
              <w:t>.</w:t>
            </w:r>
            <w:r w:rsidR="009C150E" w:rsidRPr="009C150E">
              <w:rPr>
                <w:rFonts w:ascii="Arial" w:hAnsi="Arial" w:cs="Arial"/>
                <w:sz w:val="20"/>
              </w:rPr>
              <w:t xml:space="preserve"> </w:t>
            </w:r>
          </w:p>
          <w:p w:rsidR="00861462" w:rsidRPr="00FC6CB2" w:rsidRDefault="00861462" w:rsidP="00AA5714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861462" w:rsidRPr="00FC6CB2" w:rsidRDefault="00861462" w:rsidP="00B74E04">
            <w:pPr>
              <w:jc w:val="both"/>
              <w:rPr>
                <w:rFonts w:ascii="Arial" w:hAnsi="Arial" w:cs="Arial"/>
                <w:sz w:val="20"/>
              </w:rPr>
            </w:pPr>
            <w:r w:rsidRPr="00FC3258">
              <w:rPr>
                <w:rFonts w:ascii="Arial" w:hAnsi="Arial" w:cs="Arial"/>
                <w:i/>
                <w:sz w:val="20"/>
              </w:rPr>
              <w:t>Specialist Groups</w:t>
            </w:r>
            <w:r w:rsidRPr="00FC6C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 w:rsidR="009C150E">
              <w:rPr>
                <w:rFonts w:ascii="Arial" w:hAnsi="Arial" w:cs="Arial"/>
                <w:sz w:val="20"/>
                <w:lang w:val="pt-PT"/>
              </w:rPr>
              <w:t xml:space="preserve">There </w:t>
            </w:r>
            <w:r w:rsidR="00B74E04">
              <w:rPr>
                <w:rFonts w:ascii="Arial" w:hAnsi="Arial" w:cs="Arial"/>
                <w:sz w:val="20"/>
                <w:lang w:val="pt-PT"/>
              </w:rPr>
              <w:t>w</w:t>
            </w:r>
            <w:r w:rsidR="009C150E">
              <w:rPr>
                <w:rFonts w:ascii="Arial" w:hAnsi="Arial" w:cs="Arial"/>
                <w:sz w:val="20"/>
                <w:lang w:val="pt-PT"/>
              </w:rPr>
              <w:t>as nothing new to report.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861462" w:rsidRPr="00FC6CB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FC6CB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9C150E" w:rsidRDefault="00B3097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Colin</w:t>
            </w:r>
          </w:p>
          <w:p w:rsidR="009C150E" w:rsidRDefault="009C150E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Pr="00FC6CB2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Pr="00FC6CB2" w:rsidRDefault="00861462" w:rsidP="00B74E0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</w:tc>
      </w:tr>
      <w:tr w:rsidR="00861462" w:rsidRPr="00FC6CB2" w:rsidTr="00AA5714">
        <w:trPr>
          <w:gridAfter w:val="1"/>
          <w:wAfter w:w="463" w:type="dxa"/>
        </w:trPr>
        <w:tc>
          <w:tcPr>
            <w:tcW w:w="606" w:type="dxa"/>
          </w:tcPr>
          <w:p w:rsidR="00861462" w:rsidRPr="00FC6CB2" w:rsidRDefault="00861462" w:rsidP="00325219">
            <w:pPr>
              <w:rPr>
                <w:rFonts w:ascii="Arial" w:hAnsi="Arial" w:cs="Arial"/>
                <w:sz w:val="20"/>
              </w:rPr>
            </w:pPr>
            <w:r w:rsidRPr="00FC6CB2">
              <w:rPr>
                <w:rFonts w:ascii="Arial" w:hAnsi="Arial" w:cs="Arial"/>
                <w:sz w:val="20"/>
              </w:rPr>
              <w:t>5</w:t>
            </w:r>
            <w:r w:rsidR="003252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371" w:type="dxa"/>
          </w:tcPr>
          <w:p w:rsidR="00861462" w:rsidRPr="00FC6CB2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FC6CB2">
              <w:rPr>
                <w:rFonts w:ascii="Arial" w:hAnsi="Arial" w:cs="Arial"/>
                <w:i/>
                <w:sz w:val="20"/>
              </w:rPr>
              <w:t>IBA CONFERENCE – WASHINGTON</w:t>
            </w:r>
          </w:p>
          <w:p w:rsidR="00861462" w:rsidRPr="00FC6CB2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61462" w:rsidRPr="00FC6CB2" w:rsidRDefault="004F459E" w:rsidP="004F45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was nothing new to report. Colin would follow up with this in July/August.</w:t>
            </w:r>
          </w:p>
        </w:tc>
        <w:tc>
          <w:tcPr>
            <w:tcW w:w="1307" w:type="dxa"/>
          </w:tcPr>
          <w:p w:rsidR="00861462" w:rsidRPr="00FC6CB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FC6CB2" w:rsidRDefault="00861462" w:rsidP="00AA571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Colin</w:t>
            </w:r>
          </w:p>
          <w:p w:rsidR="00861462" w:rsidRPr="00FC6CB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861462" w:rsidRPr="007E7251" w:rsidTr="00AA5714">
        <w:trPr>
          <w:gridAfter w:val="1"/>
          <w:wAfter w:w="463" w:type="dxa"/>
          <w:trHeight w:val="5858"/>
        </w:trPr>
        <w:tc>
          <w:tcPr>
            <w:tcW w:w="606" w:type="dxa"/>
          </w:tcPr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4F459E" w:rsidRDefault="004F459E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371" w:type="dxa"/>
          </w:tcPr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4F459E" w:rsidRDefault="004F459E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7E7251" w:rsidRDefault="00861462" w:rsidP="00AA5714">
            <w:pPr>
              <w:rPr>
                <w:rFonts w:ascii="Arial" w:hAnsi="Arial" w:cs="Arial"/>
                <w:i/>
                <w:sz w:val="20"/>
              </w:rPr>
            </w:pPr>
            <w:r w:rsidRPr="007E7251">
              <w:rPr>
                <w:rFonts w:ascii="Arial" w:hAnsi="Arial" w:cs="Arial"/>
                <w:i/>
                <w:sz w:val="20"/>
              </w:rPr>
              <w:t>NEW MEMBERS</w:t>
            </w:r>
          </w:p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  <w:r w:rsidRPr="00F038E8">
              <w:rPr>
                <w:rFonts w:ascii="Arial" w:hAnsi="Arial" w:cs="Arial"/>
                <w:i/>
                <w:sz w:val="20"/>
              </w:rPr>
              <w:t>Egypt</w:t>
            </w:r>
            <w:r>
              <w:rPr>
                <w:rFonts w:ascii="Arial" w:hAnsi="Arial" w:cs="Arial"/>
                <w:sz w:val="20"/>
              </w:rPr>
              <w:t xml:space="preserve"> – Colin confirmed that the firm from Egypt </w:t>
            </w:r>
            <w:r w:rsidR="00DE45F8">
              <w:rPr>
                <w:rFonts w:ascii="Arial" w:hAnsi="Arial" w:cs="Arial"/>
                <w:sz w:val="20"/>
              </w:rPr>
              <w:t xml:space="preserve">had </w:t>
            </w:r>
            <w:r w:rsidR="000F7597">
              <w:rPr>
                <w:rFonts w:ascii="Arial" w:hAnsi="Arial" w:cs="Arial"/>
                <w:sz w:val="20"/>
              </w:rPr>
              <w:t xml:space="preserve">announced </w:t>
            </w:r>
            <w:r w:rsidR="00DE45F8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 xml:space="preserve">attend the Barcelona meeting </w:t>
            </w:r>
          </w:p>
          <w:p w:rsidR="00861462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861462" w:rsidRPr="00F3391F" w:rsidRDefault="00861462" w:rsidP="00AA5714">
            <w:pPr>
              <w:pStyle w:val="HTMLVorformatiert"/>
              <w:shd w:val="clear" w:color="auto" w:fill="FFFFFF"/>
              <w:jc w:val="both"/>
              <w:rPr>
                <w:rFonts w:ascii="Arial" w:hAnsi="Arial" w:cs="Arial"/>
                <w:lang w:val="en-US"/>
              </w:rPr>
            </w:pPr>
            <w:r w:rsidRPr="00343460">
              <w:rPr>
                <w:rFonts w:ascii="Arial" w:hAnsi="Arial" w:cs="Arial"/>
                <w:i/>
                <w:lang w:val="en-US"/>
              </w:rPr>
              <w:t>Cyprus</w:t>
            </w:r>
            <w:r w:rsidRPr="00343460">
              <w:rPr>
                <w:rFonts w:ascii="Arial" w:hAnsi="Arial" w:cs="Arial"/>
                <w:lang w:val="en-US"/>
              </w:rPr>
              <w:t xml:space="preserve"> – </w:t>
            </w:r>
            <w:r w:rsidR="00DE45F8">
              <w:rPr>
                <w:rFonts w:ascii="Arial" w:hAnsi="Arial" w:cs="Arial"/>
                <w:lang w:val="en-US"/>
              </w:rPr>
              <w:t xml:space="preserve">Three firms from Cyprus </w:t>
            </w:r>
            <w:r w:rsidR="000F7597">
              <w:rPr>
                <w:rFonts w:ascii="Arial" w:hAnsi="Arial" w:cs="Arial"/>
                <w:lang w:val="en-US"/>
              </w:rPr>
              <w:t>had been</w:t>
            </w:r>
            <w:r w:rsidR="00DE45F8">
              <w:rPr>
                <w:rFonts w:ascii="Arial" w:hAnsi="Arial" w:cs="Arial"/>
                <w:lang w:val="en-US"/>
              </w:rPr>
              <w:t xml:space="preserve"> interested. In New York the members a</w:t>
            </w:r>
            <w:r w:rsidR="000F7597">
              <w:rPr>
                <w:rFonts w:ascii="Arial" w:hAnsi="Arial" w:cs="Arial"/>
                <w:lang w:val="en-US"/>
              </w:rPr>
              <w:t>greed</w:t>
            </w:r>
            <w:r w:rsidR="00DE45F8">
              <w:rPr>
                <w:rFonts w:ascii="Arial" w:hAnsi="Arial" w:cs="Arial"/>
                <w:lang w:val="en-US"/>
              </w:rPr>
              <w:t xml:space="preserve"> that in this case each of them should be informed about this fact and asked if they would agree that several firms from Cyprus become a member simultaneously. </w:t>
            </w:r>
            <w:r w:rsidR="00B74E04">
              <w:rPr>
                <w:rFonts w:ascii="Arial" w:hAnsi="Arial" w:cs="Arial"/>
                <w:lang w:val="en-US"/>
              </w:rPr>
              <w:t xml:space="preserve">Only one firm had responded so far. </w:t>
            </w:r>
            <w:r w:rsidR="00DE45F8">
              <w:rPr>
                <w:rFonts w:ascii="Arial" w:hAnsi="Arial" w:cs="Arial"/>
                <w:lang w:val="en-US"/>
              </w:rPr>
              <w:t>Colin would handle this</w:t>
            </w:r>
            <w:r w:rsidR="00B74E04">
              <w:rPr>
                <w:rFonts w:ascii="Arial" w:hAnsi="Arial" w:cs="Arial"/>
                <w:lang w:val="en-US"/>
              </w:rPr>
              <w:t xml:space="preserve"> and ask Nikos to contact the firm he recommended for a response to Colin’s request</w:t>
            </w:r>
            <w:r w:rsidR="00DE45F8">
              <w:rPr>
                <w:rFonts w:ascii="Arial" w:hAnsi="Arial" w:cs="Arial"/>
                <w:lang w:val="en-US"/>
              </w:rPr>
              <w:t>.</w:t>
            </w:r>
          </w:p>
          <w:p w:rsidR="00861462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2A2C0F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  <w:r w:rsidRPr="001B60D3">
              <w:rPr>
                <w:rFonts w:ascii="Arial" w:hAnsi="Arial" w:cs="Arial"/>
                <w:i/>
                <w:sz w:val="20"/>
              </w:rPr>
              <w:t>Turkey</w:t>
            </w:r>
            <w:r>
              <w:rPr>
                <w:rFonts w:ascii="Arial" w:hAnsi="Arial" w:cs="Arial"/>
                <w:sz w:val="20"/>
              </w:rPr>
              <w:t xml:space="preserve"> – Colin </w:t>
            </w:r>
            <w:r w:rsidR="002A2C0F">
              <w:rPr>
                <w:rFonts w:ascii="Arial" w:hAnsi="Arial" w:cs="Arial"/>
                <w:sz w:val="20"/>
              </w:rPr>
              <w:t xml:space="preserve">had not received any response from the firm although this had been announced by the firm. In the meantime Sevi </w:t>
            </w:r>
            <w:r w:rsidR="000F7597">
              <w:rPr>
                <w:rFonts w:ascii="Arial" w:hAnsi="Arial" w:cs="Arial"/>
                <w:sz w:val="20"/>
              </w:rPr>
              <w:t xml:space="preserve">Firat from another </w:t>
            </w:r>
            <w:r w:rsidR="002A2C0F">
              <w:rPr>
                <w:rFonts w:ascii="Arial" w:hAnsi="Arial" w:cs="Arial"/>
                <w:sz w:val="20"/>
              </w:rPr>
              <w:t xml:space="preserve">firm </w:t>
            </w:r>
            <w:r w:rsidR="000F7597">
              <w:rPr>
                <w:rFonts w:ascii="Arial" w:hAnsi="Arial" w:cs="Arial"/>
                <w:sz w:val="20"/>
              </w:rPr>
              <w:t xml:space="preserve">called </w:t>
            </w:r>
            <w:r w:rsidR="002A2C0F">
              <w:rPr>
                <w:rFonts w:ascii="Arial" w:hAnsi="Arial" w:cs="Arial"/>
                <w:sz w:val="20"/>
              </w:rPr>
              <w:t>Firat &amp; Izgi from Istanbul had contacted Steffen and was interested in becoming a member. Steffen would call them and answer their open questions regarding the network and membership. Nikos had provided details of another firm in Turkey which should be followed up if Firat &amp; Izgi do not apply for membership in the next weeks.</w:t>
            </w:r>
          </w:p>
          <w:p w:rsidR="002A2C0F" w:rsidRDefault="002A2C0F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Malta </w:t>
            </w:r>
            <w:r>
              <w:rPr>
                <w:rFonts w:ascii="Arial" w:hAnsi="Arial" w:cs="Arial"/>
                <w:sz w:val="20"/>
              </w:rPr>
              <w:t xml:space="preserve">– The CSB Group </w:t>
            </w:r>
            <w:r w:rsidR="00B74E04">
              <w:rPr>
                <w:rFonts w:ascii="Arial" w:hAnsi="Arial" w:cs="Arial"/>
                <w:sz w:val="20"/>
              </w:rPr>
              <w:t xml:space="preserve">had not yet </w:t>
            </w:r>
            <w:r w:rsidR="000F7597">
              <w:rPr>
                <w:rFonts w:ascii="Arial" w:hAnsi="Arial" w:cs="Arial"/>
                <w:sz w:val="20"/>
              </w:rPr>
              <w:t xml:space="preserve">lodged </w:t>
            </w:r>
            <w:r w:rsidR="00B74E04">
              <w:rPr>
                <w:rFonts w:ascii="Arial" w:hAnsi="Arial" w:cs="Arial"/>
                <w:sz w:val="20"/>
              </w:rPr>
              <w:t>an application and Colin would ask CSB to do so</w:t>
            </w:r>
            <w:r w:rsidR="000F7597">
              <w:rPr>
                <w:rFonts w:ascii="Arial" w:hAnsi="Arial" w:cs="Arial"/>
                <w:sz w:val="20"/>
              </w:rPr>
              <w:t xml:space="preserve"> if they are still interested</w:t>
            </w:r>
            <w:r w:rsidR="00B74E04">
              <w:rPr>
                <w:rFonts w:ascii="Arial" w:hAnsi="Arial" w:cs="Arial"/>
                <w:sz w:val="20"/>
              </w:rPr>
              <w:t xml:space="preserve">. </w:t>
            </w:r>
          </w:p>
          <w:p w:rsidR="00861462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USA </w:t>
            </w:r>
            <w:r>
              <w:rPr>
                <w:rFonts w:ascii="Arial" w:hAnsi="Arial" w:cs="Arial"/>
                <w:sz w:val="20"/>
              </w:rPr>
              <w:t>–</w:t>
            </w:r>
            <w:r w:rsidR="00B74E0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Shulman Rogers had </w:t>
            </w:r>
            <w:r w:rsidR="00B74E04">
              <w:rPr>
                <w:rFonts w:ascii="Arial" w:hAnsi="Arial" w:cs="Arial"/>
                <w:sz w:val="20"/>
              </w:rPr>
              <w:t>not responded to Colin’s last emails and Colin would contact them again and ask whether they are going to applyt.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61462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B74E04" w:rsidRDefault="00F24DFB" w:rsidP="00AA571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Tuni</w:t>
            </w:r>
            <w:r w:rsidR="00B74E04" w:rsidRPr="00B74E04">
              <w:rPr>
                <w:rFonts w:ascii="Arial" w:hAnsi="Arial" w:cs="Arial"/>
                <w:i/>
                <w:sz w:val="20"/>
              </w:rPr>
              <w:t>sia</w:t>
            </w:r>
            <w:r w:rsidR="00B74E04">
              <w:rPr>
                <w:rFonts w:ascii="Arial" w:hAnsi="Arial" w:cs="Arial"/>
                <w:sz w:val="20"/>
              </w:rPr>
              <w:t xml:space="preserve"> – Our member from Monaco had recommended some firms in north Africa and Colin had received </w:t>
            </w:r>
            <w:r>
              <w:rPr>
                <w:rFonts w:ascii="Arial" w:hAnsi="Arial" w:cs="Arial"/>
                <w:sz w:val="20"/>
              </w:rPr>
              <w:t xml:space="preserve">a response from </w:t>
            </w:r>
            <w:r w:rsidR="000F759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firm in Tunisia. Colin</w:t>
            </w:r>
            <w:r w:rsidR="00B74E04">
              <w:rPr>
                <w:rFonts w:ascii="Arial" w:hAnsi="Arial" w:cs="Arial"/>
                <w:sz w:val="20"/>
              </w:rPr>
              <w:t xml:space="preserve"> would send the required information to this firm.</w:t>
            </w:r>
          </w:p>
          <w:p w:rsidR="00B74E04" w:rsidRDefault="00B74E04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861462" w:rsidRPr="0006148D" w:rsidRDefault="00861462" w:rsidP="00AA5714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06148D">
              <w:rPr>
                <w:rFonts w:ascii="Arial" w:hAnsi="Arial" w:cs="Arial"/>
                <w:i/>
                <w:sz w:val="20"/>
              </w:rPr>
              <w:t>FINANCE</w:t>
            </w:r>
            <w:r w:rsidR="00063273">
              <w:rPr>
                <w:rFonts w:ascii="Arial" w:hAnsi="Arial" w:cs="Arial"/>
                <w:i/>
                <w:sz w:val="20"/>
              </w:rPr>
              <w:t xml:space="preserve"> AND ANNUAL FEE PAYMENT</w:t>
            </w:r>
          </w:p>
          <w:p w:rsidR="00861462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063273" w:rsidRPr="00063273" w:rsidRDefault="00063273" w:rsidP="00063273">
            <w:pPr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063273">
              <w:rPr>
                <w:rFonts w:ascii="Arial" w:hAnsi="Arial" w:cs="Arial"/>
                <w:sz w:val="20"/>
                <w:lang w:val="pt-PT"/>
              </w:rPr>
              <w:t>João Paulo</w:t>
            </w:r>
            <w:r>
              <w:rPr>
                <w:rFonts w:ascii="Arial" w:hAnsi="Arial" w:cs="Arial"/>
                <w:sz w:val="20"/>
                <w:lang w:val="pt-PT"/>
              </w:rPr>
              <w:t xml:space="preserve"> suggested to amend Article 3 Sub. 3 of </w:t>
            </w:r>
            <w:r w:rsidRPr="00063273">
              <w:rPr>
                <w:rFonts w:ascii="Arial" w:hAnsi="Arial" w:cs="Arial"/>
                <w:sz w:val="20"/>
                <w:lang w:val="pt-PT"/>
              </w:rPr>
              <w:t xml:space="preserve">the Articles of Association because </w:t>
            </w:r>
            <w:r w:rsidR="00D80179">
              <w:rPr>
                <w:rFonts w:ascii="Arial" w:hAnsi="Arial" w:cs="Arial"/>
                <w:sz w:val="20"/>
                <w:lang w:val="pt-PT"/>
              </w:rPr>
              <w:t>this would provide</w:t>
            </w:r>
            <w:r w:rsidRPr="00063273">
              <w:rPr>
                <w:rFonts w:ascii="Arial" w:hAnsi="Arial" w:cs="Arial"/>
                <w:sz w:val="20"/>
                <w:lang w:val="pt-PT"/>
              </w:rPr>
              <w:t xml:space="preserve"> that members who join the network e. g. </w:t>
            </w:r>
            <w:r w:rsidR="00D80179">
              <w:rPr>
                <w:rFonts w:ascii="Arial" w:hAnsi="Arial" w:cs="Arial"/>
                <w:sz w:val="20"/>
                <w:lang w:val="pt-PT"/>
              </w:rPr>
              <w:t>i</w:t>
            </w:r>
            <w:r w:rsidRPr="00063273">
              <w:rPr>
                <w:rFonts w:ascii="Arial" w:hAnsi="Arial" w:cs="Arial"/>
                <w:sz w:val="20"/>
                <w:lang w:val="pt-PT"/>
              </w:rPr>
              <w:t>n October</w:t>
            </w:r>
            <w:r w:rsidR="00D80179">
              <w:rPr>
                <w:rFonts w:ascii="Arial" w:hAnsi="Arial" w:cs="Arial"/>
                <w:sz w:val="20"/>
                <w:lang w:val="pt-PT"/>
              </w:rPr>
              <w:t xml:space="preserve"> of a year had to pay the full annual fee</w:t>
            </w:r>
            <w:r w:rsidRPr="00063273">
              <w:rPr>
                <w:rFonts w:ascii="Arial" w:hAnsi="Arial" w:cs="Arial"/>
                <w:sz w:val="20"/>
                <w:lang w:val="pt-PT"/>
              </w:rPr>
              <w:t xml:space="preserve"> for a two months </w:t>
            </w:r>
            <w:r w:rsidR="00D80179">
              <w:rPr>
                <w:rFonts w:ascii="Arial" w:hAnsi="Arial" w:cs="Arial"/>
                <w:sz w:val="20"/>
                <w:lang w:val="pt-PT"/>
              </w:rPr>
              <w:t>period</w:t>
            </w:r>
            <w:r w:rsidRPr="00063273">
              <w:rPr>
                <w:rFonts w:ascii="Arial" w:hAnsi="Arial" w:cs="Arial"/>
                <w:sz w:val="20"/>
                <w:lang w:val="pt-PT"/>
              </w:rPr>
              <w:t>. Steffen did not see any need for an amendment and clarifie</w:t>
            </w:r>
            <w:r w:rsidR="007F55EC">
              <w:rPr>
                <w:rFonts w:ascii="Arial" w:hAnsi="Arial" w:cs="Arial"/>
                <w:sz w:val="20"/>
                <w:lang w:val="pt-PT"/>
              </w:rPr>
              <w:t>d that the year Article 3 refer</w:t>
            </w:r>
            <w:r w:rsidRPr="00063273">
              <w:rPr>
                <w:rFonts w:ascii="Arial" w:hAnsi="Arial" w:cs="Arial"/>
                <w:sz w:val="20"/>
                <w:lang w:val="pt-PT"/>
              </w:rPr>
              <w:t xml:space="preserve">s to </w:t>
            </w:r>
            <w:r w:rsidR="007F55EC">
              <w:rPr>
                <w:rFonts w:ascii="Arial" w:hAnsi="Arial" w:cs="Arial"/>
                <w:sz w:val="20"/>
                <w:lang w:val="pt-PT"/>
              </w:rPr>
              <w:t>would be</w:t>
            </w:r>
            <w:r w:rsidRPr="00063273">
              <w:rPr>
                <w:rFonts w:ascii="Arial" w:hAnsi="Arial" w:cs="Arial"/>
                <w:sz w:val="20"/>
                <w:lang w:val="pt-PT"/>
              </w:rPr>
              <w:t xml:space="preserve"> the year from 1st May of a year to 30th April of the following year. </w:t>
            </w:r>
            <w:r w:rsidRPr="00063273">
              <w:rPr>
                <w:rFonts w:ascii="Arial" w:hAnsi="Arial" w:cs="Arial"/>
                <w:sz w:val="20"/>
                <w:lang w:val="pt-PT"/>
              </w:rPr>
              <w:t>João Paulo</w:t>
            </w:r>
            <w:r w:rsidRPr="00063273">
              <w:rPr>
                <w:rFonts w:ascii="Arial" w:hAnsi="Arial" w:cs="Arial"/>
                <w:sz w:val="20"/>
                <w:lang w:val="pt-PT"/>
              </w:rPr>
              <w:t xml:space="preserve"> </w:t>
            </w:r>
            <w:r w:rsidR="00D80179">
              <w:rPr>
                <w:rFonts w:ascii="Arial" w:hAnsi="Arial" w:cs="Arial"/>
                <w:sz w:val="20"/>
                <w:lang w:val="pt-PT"/>
              </w:rPr>
              <w:t xml:space="preserve">proposed to amend the Articles in a way </w:t>
            </w:r>
            <w:r>
              <w:rPr>
                <w:rFonts w:ascii="Arial" w:hAnsi="Arial" w:cs="Arial"/>
                <w:sz w:val="20"/>
                <w:lang w:val="pt-PT"/>
              </w:rPr>
              <w:t xml:space="preserve">that the annual fee </w:t>
            </w:r>
            <w:r w:rsidR="00D80179">
              <w:rPr>
                <w:rFonts w:ascii="Arial" w:hAnsi="Arial" w:cs="Arial"/>
                <w:sz w:val="20"/>
                <w:lang w:val="pt-PT"/>
              </w:rPr>
              <w:t xml:space="preserve">is </w:t>
            </w:r>
            <w:r>
              <w:rPr>
                <w:rFonts w:ascii="Arial" w:hAnsi="Arial" w:cs="Arial"/>
                <w:sz w:val="20"/>
                <w:lang w:val="pt-PT"/>
              </w:rPr>
              <w:t xml:space="preserve">calculated on a </w:t>
            </w:r>
            <w:r w:rsidRPr="00D80179">
              <w:rPr>
                <w:rFonts w:ascii="Arial" w:hAnsi="Arial" w:cs="Arial"/>
                <w:i/>
                <w:sz w:val="20"/>
                <w:lang w:val="pt-PT"/>
              </w:rPr>
              <w:t>pro rata temporis basis</w:t>
            </w:r>
            <w:r>
              <w:rPr>
                <w:rFonts w:ascii="Arial" w:hAnsi="Arial" w:cs="Arial"/>
                <w:sz w:val="20"/>
                <w:lang w:val="pt-PT"/>
              </w:rPr>
              <w:t xml:space="preserve"> </w:t>
            </w:r>
            <w:r w:rsidR="00D80179">
              <w:rPr>
                <w:rFonts w:ascii="Arial" w:hAnsi="Arial" w:cs="Arial"/>
                <w:sz w:val="20"/>
                <w:lang w:val="pt-PT"/>
              </w:rPr>
              <w:t xml:space="preserve">(365 days per year) </w:t>
            </w:r>
            <w:r>
              <w:rPr>
                <w:rFonts w:ascii="Arial" w:hAnsi="Arial" w:cs="Arial"/>
                <w:sz w:val="20"/>
                <w:lang w:val="pt-PT"/>
              </w:rPr>
              <w:t xml:space="preserve">starting exactly with the calendar day of the General Assembly </w:t>
            </w:r>
            <w:r w:rsidR="00D80179">
              <w:rPr>
                <w:rFonts w:ascii="Arial" w:hAnsi="Arial" w:cs="Arial"/>
                <w:sz w:val="20"/>
                <w:lang w:val="pt-PT"/>
              </w:rPr>
              <w:t>where the member</w:t>
            </w:r>
            <w:r>
              <w:rPr>
                <w:rFonts w:ascii="Arial" w:hAnsi="Arial" w:cs="Arial"/>
                <w:sz w:val="20"/>
                <w:lang w:val="pt-PT"/>
              </w:rPr>
              <w:t xml:space="preserve"> was elected. The majority of the Executive Board asked Steffen to prepare a draft for the amendment of the Articles of Association.</w:t>
            </w:r>
          </w:p>
          <w:p w:rsidR="00861462" w:rsidRPr="007F2804" w:rsidRDefault="00861462" w:rsidP="0006327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</w:tcPr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2273BC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4F459E" w:rsidRDefault="004F459E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Pr="002273BC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Colin</w:t>
            </w: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DE45F8" w:rsidRDefault="00DE45F8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F7597" w:rsidRDefault="000F7597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Colin</w:t>
            </w:r>
          </w:p>
          <w:p w:rsidR="00861462" w:rsidRPr="002273BC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Pr="002273BC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Steffen</w:t>
            </w: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Pr="002273BC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Colin</w:t>
            </w: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Pr="002273BC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Colin</w:t>
            </w: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Pr="002273BC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Colin</w:t>
            </w:r>
          </w:p>
          <w:p w:rsidR="002A2C0F" w:rsidRDefault="002A2C0F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2A2C0F" w:rsidRDefault="002A2C0F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2A2C0F" w:rsidRDefault="002A2C0F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B74E04" w:rsidRDefault="00B74E04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63273" w:rsidRPr="00F24DFB" w:rsidRDefault="002A2C0F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Steffen</w:t>
            </w:r>
          </w:p>
        </w:tc>
      </w:tr>
      <w:tr w:rsidR="00861462" w:rsidRPr="007E7251" w:rsidTr="00AA5714">
        <w:trPr>
          <w:gridAfter w:val="1"/>
          <w:wAfter w:w="463" w:type="dxa"/>
          <w:trHeight w:val="68"/>
        </w:trPr>
        <w:tc>
          <w:tcPr>
            <w:tcW w:w="606" w:type="dxa"/>
          </w:tcPr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</w:tcPr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861462" w:rsidRPr="007E7251" w:rsidTr="00AA5714">
        <w:trPr>
          <w:gridAfter w:val="1"/>
          <w:wAfter w:w="463" w:type="dxa"/>
          <w:trHeight w:val="903"/>
        </w:trPr>
        <w:tc>
          <w:tcPr>
            <w:tcW w:w="606" w:type="dxa"/>
          </w:tcPr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7371" w:type="dxa"/>
          </w:tcPr>
          <w:p w:rsidR="00861462" w:rsidRPr="007E7251" w:rsidRDefault="00861462" w:rsidP="00AA5714">
            <w:pPr>
              <w:rPr>
                <w:rFonts w:ascii="Arial" w:hAnsi="Arial" w:cs="Arial"/>
                <w:i/>
                <w:sz w:val="20"/>
              </w:rPr>
            </w:pPr>
            <w:r w:rsidRPr="007E7251">
              <w:rPr>
                <w:rFonts w:ascii="Arial" w:hAnsi="Arial" w:cs="Arial"/>
                <w:i/>
                <w:sz w:val="20"/>
              </w:rPr>
              <w:t>TENDERS</w:t>
            </w:r>
          </w:p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  <w:r w:rsidRPr="007E7251">
              <w:rPr>
                <w:rFonts w:ascii="Arial" w:hAnsi="Arial" w:cs="Arial"/>
                <w:sz w:val="20"/>
              </w:rPr>
              <w:t>There was nothing to report.</w:t>
            </w:r>
          </w:p>
        </w:tc>
        <w:tc>
          <w:tcPr>
            <w:tcW w:w="1307" w:type="dxa"/>
          </w:tcPr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861462" w:rsidRPr="007E7251" w:rsidTr="00AA5714">
        <w:trPr>
          <w:gridAfter w:val="1"/>
          <w:wAfter w:w="463" w:type="dxa"/>
        </w:trPr>
        <w:tc>
          <w:tcPr>
            <w:tcW w:w="606" w:type="dxa"/>
          </w:tcPr>
          <w:p w:rsidR="00861462" w:rsidRPr="007F2804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7F2804" w:rsidRDefault="00861462" w:rsidP="00AA5714">
            <w:pPr>
              <w:rPr>
                <w:rFonts w:ascii="Arial" w:hAnsi="Arial" w:cs="Arial"/>
                <w:i/>
                <w:sz w:val="20"/>
              </w:rPr>
            </w:pPr>
            <w:r w:rsidRPr="00601994">
              <w:rPr>
                <w:rFonts w:ascii="Arial" w:hAnsi="Arial" w:cs="Arial"/>
                <w:sz w:val="20"/>
              </w:rPr>
              <w:t>9</w:t>
            </w:r>
            <w:r w:rsidRPr="007F2804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7371" w:type="dxa"/>
          </w:tcPr>
          <w:p w:rsidR="00861462" w:rsidRPr="0068722F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Pr="00FD47E8" w:rsidRDefault="00FD47E8" w:rsidP="00AA5714">
            <w:pPr>
              <w:rPr>
                <w:rFonts w:ascii="Arial" w:hAnsi="Arial" w:cs="Arial"/>
                <w:i/>
                <w:sz w:val="20"/>
              </w:rPr>
            </w:pPr>
            <w:r w:rsidRPr="00FD47E8">
              <w:rPr>
                <w:rFonts w:ascii="Arial" w:hAnsi="Arial" w:cs="Arial"/>
                <w:i/>
                <w:sz w:val="20"/>
              </w:rPr>
              <w:t>FICAC</w:t>
            </w:r>
          </w:p>
          <w:p w:rsidR="00861462" w:rsidRPr="0068722F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616F91" w:rsidRDefault="00616F91" w:rsidP="00AA571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Steffen referred to Article 4 of the Framework Partnership Agreement with FICAC and raised the question how to proceed with FICAC to implement the steps set out in the </w:t>
            </w:r>
            <w:r w:rsidR="007F55E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greement. </w:t>
            </w:r>
            <w:r w:rsidR="007F55EC">
              <w:rPr>
                <w:rFonts w:ascii="Arial" w:hAnsi="Arial" w:cs="Arial"/>
                <w:sz w:val="20"/>
              </w:rPr>
              <w:t>The members of the Executive Committee were in agreement that</w:t>
            </w:r>
            <w:r>
              <w:rPr>
                <w:rFonts w:ascii="Arial" w:hAnsi="Arial" w:cs="Arial"/>
                <w:sz w:val="20"/>
              </w:rPr>
              <w:t xml:space="preserve"> Adam and Steffen </w:t>
            </w:r>
            <w:r w:rsidR="007F55EC">
              <w:rPr>
                <w:rFonts w:ascii="Arial" w:hAnsi="Arial" w:cs="Arial"/>
                <w:sz w:val="20"/>
              </w:rPr>
              <w:t>are</w:t>
            </w:r>
            <w:r>
              <w:rPr>
                <w:rFonts w:ascii="Arial" w:hAnsi="Arial" w:cs="Arial"/>
                <w:sz w:val="20"/>
              </w:rPr>
              <w:t xml:space="preserve"> designated as the two INTERLEGAL members of the Coordinating Committee pursuant to </w:t>
            </w:r>
            <w:r>
              <w:rPr>
                <w:rFonts w:ascii="Arial" w:hAnsi="Arial" w:cs="Arial"/>
                <w:sz w:val="20"/>
              </w:rPr>
              <w:t>Article 4 of the Framework Partnership Agreement</w:t>
            </w:r>
            <w:r>
              <w:rPr>
                <w:rFonts w:ascii="Arial" w:hAnsi="Arial" w:cs="Arial"/>
                <w:sz w:val="20"/>
              </w:rPr>
              <w:t xml:space="preserve">. Steffen would contact Adam in the next days and follow </w:t>
            </w:r>
            <w:r>
              <w:rPr>
                <w:rFonts w:ascii="Arial" w:hAnsi="Arial" w:cs="Arial"/>
                <w:sz w:val="20"/>
              </w:rPr>
              <w:lastRenderedPageBreak/>
              <w:t>up with this.</w:t>
            </w:r>
          </w:p>
          <w:p w:rsidR="00616F91" w:rsidRDefault="00616F91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861462" w:rsidRPr="0068722F" w:rsidRDefault="00861462" w:rsidP="0061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</w:tcPr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7F55EC" w:rsidRDefault="007F55EC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CA051A" w:rsidRDefault="00CA051A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lastRenderedPageBreak/>
              <w:t>Adam,</w:t>
            </w:r>
          </w:p>
          <w:p w:rsidR="00861462" w:rsidRPr="00FC6CB2" w:rsidRDefault="00861462" w:rsidP="00AA5714">
            <w:pPr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Steffen</w:t>
            </w:r>
          </w:p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861462" w:rsidRPr="007E7251" w:rsidTr="00AA5714">
        <w:trPr>
          <w:gridAfter w:val="1"/>
          <w:wAfter w:w="463" w:type="dxa"/>
          <w:trHeight w:val="1189"/>
        </w:trPr>
        <w:tc>
          <w:tcPr>
            <w:tcW w:w="606" w:type="dxa"/>
          </w:tcPr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10.</w:t>
            </w:r>
          </w:p>
        </w:tc>
        <w:tc>
          <w:tcPr>
            <w:tcW w:w="7371" w:type="dxa"/>
          </w:tcPr>
          <w:p w:rsidR="00861462" w:rsidRPr="007E7251" w:rsidRDefault="00861462" w:rsidP="00AA5714">
            <w:pPr>
              <w:rPr>
                <w:rFonts w:ascii="Arial" w:hAnsi="Arial" w:cs="Arial"/>
                <w:i/>
                <w:sz w:val="20"/>
              </w:rPr>
            </w:pPr>
            <w:r w:rsidRPr="007E7251">
              <w:rPr>
                <w:rFonts w:ascii="Arial" w:hAnsi="Arial" w:cs="Arial"/>
                <w:i/>
                <w:sz w:val="20"/>
              </w:rPr>
              <w:t>INFRINGEMENT OF TRADEMARK</w:t>
            </w:r>
          </w:p>
          <w:p w:rsidR="00861462" w:rsidRPr="007E7251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861462" w:rsidRPr="007E7251" w:rsidRDefault="002826EF" w:rsidP="006C63C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</w:t>
            </w:r>
            <w:r w:rsidR="006C63C7">
              <w:rPr>
                <w:rFonts w:ascii="Arial" w:hAnsi="Arial" w:cs="Arial"/>
                <w:sz w:val="20"/>
              </w:rPr>
              <w:t>had been</w:t>
            </w:r>
            <w:r>
              <w:rPr>
                <w:rFonts w:ascii="Arial" w:hAnsi="Arial" w:cs="Arial"/>
                <w:sz w:val="20"/>
              </w:rPr>
              <w:t xml:space="preserve"> discussed in detail in New York and there was nothing new to report. Adam would keep the Executive Committee informed.</w:t>
            </w:r>
          </w:p>
        </w:tc>
        <w:tc>
          <w:tcPr>
            <w:tcW w:w="1307" w:type="dxa"/>
          </w:tcPr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Adam</w:t>
            </w:r>
          </w:p>
          <w:p w:rsidR="002826EF" w:rsidRDefault="002826EF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861462" w:rsidRPr="007E7251" w:rsidTr="00AA5714">
        <w:trPr>
          <w:gridAfter w:val="1"/>
          <w:wAfter w:w="463" w:type="dxa"/>
          <w:trHeight w:val="1752"/>
        </w:trPr>
        <w:tc>
          <w:tcPr>
            <w:tcW w:w="606" w:type="dxa"/>
          </w:tcPr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7371" w:type="dxa"/>
          </w:tcPr>
          <w:p w:rsidR="00861462" w:rsidRPr="007E7251" w:rsidRDefault="00E71423" w:rsidP="00AA571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MEETING IN BARCELONA</w:t>
            </w:r>
          </w:p>
          <w:p w:rsidR="00861462" w:rsidRPr="007E7251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</w:p>
          <w:p w:rsidR="00325219" w:rsidRDefault="00E71423" w:rsidP="00616F9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draft schedule of the Barcelona meeting </w:t>
            </w:r>
            <w:r w:rsidRPr="00616F91">
              <w:rPr>
                <w:rFonts w:ascii="Arial" w:hAnsi="Arial" w:cs="Arial"/>
                <w:sz w:val="20"/>
              </w:rPr>
              <w:t>was discussed and the members of the Executive Committee agreed that Albert</w:t>
            </w:r>
            <w:r w:rsidR="00861462" w:rsidRPr="00616F91">
              <w:rPr>
                <w:rFonts w:ascii="Arial" w:hAnsi="Arial" w:cs="Arial"/>
                <w:sz w:val="20"/>
              </w:rPr>
              <w:t xml:space="preserve"> Sant i Pont </w:t>
            </w:r>
            <w:r w:rsidRPr="00616F91">
              <w:rPr>
                <w:rFonts w:ascii="Arial" w:hAnsi="Arial" w:cs="Arial"/>
                <w:sz w:val="20"/>
              </w:rPr>
              <w:t xml:space="preserve">should be asked to provide more details about the </w:t>
            </w:r>
            <w:r w:rsidR="003A1396" w:rsidRPr="00616F91">
              <w:rPr>
                <w:rFonts w:ascii="Arial" w:hAnsi="Arial" w:cs="Arial"/>
                <w:sz w:val="20"/>
              </w:rPr>
              <w:t>program</w:t>
            </w:r>
            <w:r w:rsidRPr="00616F91">
              <w:rPr>
                <w:rFonts w:ascii="Arial" w:hAnsi="Arial" w:cs="Arial"/>
                <w:sz w:val="20"/>
              </w:rPr>
              <w:t xml:space="preserve"> and the main events when those are available. Steffen would ask Albert Sant I Pont for that.</w:t>
            </w:r>
            <w:r w:rsidR="00861462" w:rsidRPr="00616F91">
              <w:rPr>
                <w:rFonts w:ascii="Arial" w:hAnsi="Arial" w:cs="Arial"/>
                <w:sz w:val="20"/>
              </w:rPr>
              <w:t xml:space="preserve"> </w:t>
            </w:r>
          </w:p>
          <w:p w:rsidR="00325219" w:rsidRDefault="00325219" w:rsidP="00616F91">
            <w:pPr>
              <w:jc w:val="both"/>
              <w:rPr>
                <w:rFonts w:ascii="Arial" w:hAnsi="Arial" w:cs="Arial"/>
                <w:sz w:val="20"/>
              </w:rPr>
            </w:pPr>
          </w:p>
          <w:p w:rsidR="00616F91" w:rsidRPr="00FC6CB2" w:rsidRDefault="00616F91" w:rsidP="00616F91">
            <w:pPr>
              <w:jc w:val="both"/>
              <w:rPr>
                <w:rFonts w:ascii="Arial" w:hAnsi="Arial" w:cs="Arial"/>
                <w:i/>
                <w:sz w:val="20"/>
                <w:lang w:val="pt-PT"/>
              </w:rPr>
            </w:pPr>
            <w:r w:rsidRPr="00616F91">
              <w:rPr>
                <w:rFonts w:ascii="Arial" w:hAnsi="Arial" w:cs="Arial"/>
                <w:sz w:val="20"/>
                <w:lang w:val="pt-PT"/>
              </w:rPr>
              <w:t>João Paulo</w:t>
            </w:r>
            <w:r>
              <w:rPr>
                <w:rFonts w:ascii="Arial" w:hAnsi="Arial" w:cs="Arial"/>
                <w:sz w:val="20"/>
                <w:lang w:val="pt-PT"/>
              </w:rPr>
              <w:t xml:space="preserve"> emphazised that he would suggest to </w:t>
            </w:r>
            <w:r w:rsidR="006C63C7">
              <w:rPr>
                <w:rFonts w:ascii="Arial" w:hAnsi="Arial" w:cs="Arial"/>
                <w:sz w:val="20"/>
                <w:lang w:val="pt-PT"/>
              </w:rPr>
              <w:t>keep</w:t>
            </w:r>
            <w:r>
              <w:rPr>
                <w:rFonts w:ascii="Arial" w:hAnsi="Arial" w:cs="Arial"/>
                <w:sz w:val="20"/>
                <w:lang w:val="pt-PT"/>
              </w:rPr>
              <w:t xml:space="preserve"> more control of the main events in Barcelona </w:t>
            </w:r>
            <w:r w:rsidR="00325219">
              <w:rPr>
                <w:rFonts w:ascii="Arial" w:hAnsi="Arial" w:cs="Arial"/>
                <w:sz w:val="20"/>
                <w:lang w:val="pt-PT"/>
              </w:rPr>
              <w:t xml:space="preserve">and the budget items </w:t>
            </w:r>
            <w:r>
              <w:rPr>
                <w:rFonts w:ascii="Arial" w:hAnsi="Arial" w:cs="Arial"/>
                <w:sz w:val="20"/>
                <w:lang w:val="pt-PT"/>
              </w:rPr>
              <w:t>to avoid any costs unexpected by the members.</w:t>
            </w:r>
            <w:r w:rsidR="002A2C0F">
              <w:rPr>
                <w:rFonts w:ascii="Arial" w:hAnsi="Arial" w:cs="Arial"/>
                <w:sz w:val="20"/>
                <w:lang w:val="pt-PT"/>
              </w:rPr>
              <w:t xml:space="preserve"> This was discussed.</w:t>
            </w:r>
          </w:p>
          <w:p w:rsidR="00861462" w:rsidRDefault="00861462" w:rsidP="00E71423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F24DFB" w:rsidRPr="007E7251" w:rsidRDefault="00F24DFB" w:rsidP="00E71423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</w:tcPr>
          <w:p w:rsidR="00861462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</w:rPr>
            </w:pPr>
          </w:p>
          <w:p w:rsidR="00616F91" w:rsidRDefault="00616F91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</w:rPr>
            </w:pPr>
          </w:p>
          <w:p w:rsidR="00861462" w:rsidRPr="00B119E1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Steffen</w:t>
            </w:r>
          </w:p>
        </w:tc>
      </w:tr>
      <w:tr w:rsidR="00861462" w:rsidRPr="007E7251" w:rsidTr="00AA5714">
        <w:trPr>
          <w:gridAfter w:val="1"/>
          <w:wAfter w:w="463" w:type="dxa"/>
          <w:trHeight w:val="677"/>
        </w:trPr>
        <w:tc>
          <w:tcPr>
            <w:tcW w:w="606" w:type="dxa"/>
          </w:tcPr>
          <w:p w:rsidR="00861462" w:rsidRPr="007E7251" w:rsidRDefault="00861462" w:rsidP="008471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6C63C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371" w:type="dxa"/>
          </w:tcPr>
          <w:p w:rsidR="00861462" w:rsidRPr="007E7251" w:rsidRDefault="00861462" w:rsidP="00AA5714">
            <w:pPr>
              <w:rPr>
                <w:rFonts w:ascii="Arial" w:hAnsi="Arial" w:cs="Arial"/>
                <w:i/>
                <w:sz w:val="20"/>
              </w:rPr>
            </w:pPr>
            <w:r w:rsidRPr="007E7251">
              <w:rPr>
                <w:rFonts w:ascii="Arial" w:hAnsi="Arial" w:cs="Arial"/>
                <w:i/>
                <w:sz w:val="20"/>
              </w:rPr>
              <w:t>UIA</w:t>
            </w:r>
          </w:p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Pr="007E7251" w:rsidRDefault="000265D6" w:rsidP="000265D6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Steff</w:t>
            </w:r>
            <w:r w:rsidR="00590C5A">
              <w:rPr>
                <w:rFonts w:ascii="Arial" w:hAnsi="Arial" w:cs="Arial"/>
                <w:sz w:val="20"/>
              </w:rPr>
              <w:t>en had received two</w:t>
            </w:r>
            <w:r>
              <w:rPr>
                <w:rFonts w:ascii="Arial" w:hAnsi="Arial" w:cs="Arial"/>
                <w:sz w:val="20"/>
              </w:rPr>
              <w:t xml:space="preserve"> invitations to the next round-table meeting</w:t>
            </w:r>
            <w:r w:rsidR="006C63C7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of UIA in Monaco and Korea. He would send the invitations to the members and ask if someone would be interested in attending the meetings there.</w:t>
            </w:r>
            <w:r w:rsidR="0086146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307" w:type="dxa"/>
          </w:tcPr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0265D6" w:rsidRDefault="000265D6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0265D6" w:rsidRDefault="000265D6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0265D6" w:rsidRDefault="000265D6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0265D6" w:rsidRPr="00331BBE" w:rsidRDefault="000265D6" w:rsidP="00AA571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Steffen</w:t>
            </w:r>
          </w:p>
        </w:tc>
      </w:tr>
      <w:tr w:rsidR="00861462" w:rsidRPr="007E7251" w:rsidTr="008471F2">
        <w:trPr>
          <w:gridAfter w:val="1"/>
          <w:wAfter w:w="463" w:type="dxa"/>
          <w:trHeight w:val="206"/>
        </w:trPr>
        <w:tc>
          <w:tcPr>
            <w:tcW w:w="606" w:type="dxa"/>
          </w:tcPr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:rsidR="00861462" w:rsidRPr="007E7251" w:rsidRDefault="00861462" w:rsidP="00AA571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</w:tcPr>
          <w:p w:rsidR="00861462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3D0AAA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861462" w:rsidRPr="00FC2786" w:rsidTr="00AA5714">
        <w:trPr>
          <w:gridAfter w:val="1"/>
          <w:wAfter w:w="463" w:type="dxa"/>
          <w:trHeight w:val="1805"/>
        </w:trPr>
        <w:tc>
          <w:tcPr>
            <w:tcW w:w="606" w:type="dxa"/>
          </w:tcPr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767D87" w:rsidRDefault="00767D87" w:rsidP="00AA5714">
            <w:pPr>
              <w:rPr>
                <w:rFonts w:ascii="Arial" w:hAnsi="Arial" w:cs="Arial"/>
                <w:sz w:val="20"/>
              </w:rPr>
            </w:pPr>
          </w:p>
          <w:p w:rsidR="00767D87" w:rsidRDefault="00767D87" w:rsidP="00AA5714">
            <w:pPr>
              <w:rPr>
                <w:rFonts w:ascii="Arial" w:hAnsi="Arial" w:cs="Arial"/>
                <w:sz w:val="20"/>
              </w:rPr>
            </w:pPr>
          </w:p>
          <w:p w:rsidR="00767D87" w:rsidRDefault="00767D87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6F3C96" w:rsidRDefault="006F3C96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3A1396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  <w:p w:rsidR="00861462" w:rsidRPr="007E7251" w:rsidRDefault="00861462" w:rsidP="00AA5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:rsidR="00861462" w:rsidRPr="003A1396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3A1396">
              <w:rPr>
                <w:rFonts w:ascii="Arial" w:hAnsi="Arial" w:cs="Arial"/>
                <w:i/>
                <w:sz w:val="20"/>
              </w:rPr>
              <w:t xml:space="preserve">EURAAUDIT </w:t>
            </w:r>
          </w:p>
          <w:p w:rsidR="00861462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Adam </w:t>
            </w:r>
            <w:r w:rsidR="008471F2">
              <w:rPr>
                <w:rFonts w:ascii="Arial" w:hAnsi="Arial" w:cs="Arial"/>
                <w:sz w:val="20"/>
              </w:rPr>
              <w:t xml:space="preserve">reported on his participation in </w:t>
            </w:r>
            <w:r>
              <w:rPr>
                <w:rFonts w:ascii="Arial" w:hAnsi="Arial" w:cs="Arial"/>
                <w:sz w:val="20"/>
              </w:rPr>
              <w:t xml:space="preserve">the EuraAudit Eastern Europe </w:t>
            </w:r>
            <w:r w:rsidR="008471F2">
              <w:rPr>
                <w:rFonts w:ascii="Arial" w:hAnsi="Arial" w:cs="Arial"/>
                <w:sz w:val="20"/>
              </w:rPr>
              <w:t>meeting</w:t>
            </w:r>
            <w:r w:rsidR="006C63C7">
              <w:rPr>
                <w:rFonts w:ascii="Arial" w:hAnsi="Arial" w:cs="Arial"/>
                <w:sz w:val="20"/>
              </w:rPr>
              <w:t xml:space="preserve"> in Bucharest</w:t>
            </w:r>
            <w:r>
              <w:rPr>
                <w:rFonts w:ascii="Arial" w:hAnsi="Arial" w:cs="Arial"/>
                <w:sz w:val="20"/>
              </w:rPr>
              <w:t>.</w:t>
            </w:r>
            <w:r w:rsidR="00767D87">
              <w:rPr>
                <w:rFonts w:ascii="Arial" w:hAnsi="Arial" w:cs="Arial"/>
                <w:sz w:val="20"/>
              </w:rPr>
              <w:t xml:space="preserve"> The EuraAudit member M</w:t>
            </w:r>
            <w:r w:rsidR="00767D87" w:rsidRPr="00767D87">
              <w:rPr>
                <w:rFonts w:ascii="Arial" w:hAnsi="Arial" w:cs="Arial"/>
                <w:sz w:val="20"/>
              </w:rPr>
              <w:t>arius Rimboaca</w:t>
            </w:r>
            <w:r w:rsidR="00767D87">
              <w:rPr>
                <w:rFonts w:ascii="Arial" w:hAnsi="Arial" w:cs="Arial"/>
                <w:sz w:val="20"/>
              </w:rPr>
              <w:t xml:space="preserve"> </w:t>
            </w:r>
            <w:r w:rsidR="006C63C7">
              <w:rPr>
                <w:rFonts w:ascii="Arial" w:hAnsi="Arial" w:cs="Arial"/>
                <w:sz w:val="20"/>
              </w:rPr>
              <w:t>from</w:t>
            </w:r>
            <w:r w:rsidR="00767D87">
              <w:rPr>
                <w:rFonts w:ascii="Arial" w:hAnsi="Arial" w:cs="Arial"/>
                <w:sz w:val="20"/>
              </w:rPr>
              <w:t xml:space="preserve"> Bucharest </w:t>
            </w:r>
            <w:r w:rsidR="006C63C7">
              <w:rPr>
                <w:rFonts w:ascii="Arial" w:hAnsi="Arial" w:cs="Arial"/>
                <w:sz w:val="20"/>
              </w:rPr>
              <w:t>had expressed his</w:t>
            </w:r>
            <w:r w:rsidR="00767D87">
              <w:rPr>
                <w:rFonts w:ascii="Arial" w:hAnsi="Arial" w:cs="Arial"/>
                <w:sz w:val="20"/>
              </w:rPr>
              <w:t xml:space="preserve"> interest in joining the INTERLEGAL network and announced to lodge an application and attend the Barcelona meeting. Colin would follow up with this.</w:t>
            </w:r>
          </w:p>
          <w:p w:rsidR="00861462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3A1396" w:rsidRDefault="003A1396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3A1396" w:rsidRDefault="003A1396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3A1396">
              <w:rPr>
                <w:rFonts w:ascii="Arial" w:hAnsi="Arial" w:cs="Arial"/>
                <w:i/>
                <w:sz w:val="20"/>
              </w:rPr>
              <w:t>OTHER</w:t>
            </w:r>
          </w:p>
          <w:p w:rsidR="003A1396" w:rsidRPr="003A1396" w:rsidRDefault="003A1396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3A1396" w:rsidRDefault="003A1396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 w:rsidRPr="003A1396">
              <w:rPr>
                <w:rFonts w:ascii="Arial" w:hAnsi="Arial" w:cs="Arial"/>
                <w:sz w:val="20"/>
              </w:rPr>
              <w:t xml:space="preserve">Anastasia </w:t>
            </w:r>
            <w:r>
              <w:rPr>
                <w:rFonts w:ascii="Arial" w:hAnsi="Arial" w:cs="Arial"/>
                <w:sz w:val="20"/>
              </w:rPr>
              <w:t xml:space="preserve">Gavrilova </w:t>
            </w:r>
            <w:r w:rsidR="000265D6">
              <w:rPr>
                <w:rFonts w:ascii="Arial" w:hAnsi="Arial" w:cs="Arial"/>
                <w:sz w:val="20"/>
              </w:rPr>
              <w:t xml:space="preserve">had contacted Steffen and informed </w:t>
            </w:r>
            <w:r w:rsidR="006C63C7">
              <w:rPr>
                <w:rFonts w:ascii="Arial" w:hAnsi="Arial" w:cs="Arial"/>
                <w:sz w:val="20"/>
              </w:rPr>
              <w:t xml:space="preserve">him </w:t>
            </w:r>
            <w:r w:rsidR="000265D6">
              <w:rPr>
                <w:rFonts w:ascii="Arial" w:hAnsi="Arial" w:cs="Arial"/>
                <w:sz w:val="20"/>
              </w:rPr>
              <w:t xml:space="preserve">about the plans of </w:t>
            </w:r>
            <w:r w:rsidR="006C63C7">
              <w:rPr>
                <w:rFonts w:ascii="Arial" w:hAnsi="Arial" w:cs="Arial"/>
                <w:sz w:val="20"/>
              </w:rPr>
              <w:t xml:space="preserve">the </w:t>
            </w:r>
            <w:r w:rsidR="000265D6">
              <w:rPr>
                <w:rFonts w:ascii="Arial" w:hAnsi="Arial" w:cs="Arial"/>
                <w:sz w:val="20"/>
              </w:rPr>
              <w:t xml:space="preserve">member </w:t>
            </w:r>
            <w:r w:rsidR="006C63C7">
              <w:rPr>
                <w:rFonts w:ascii="Arial" w:hAnsi="Arial" w:cs="Arial"/>
                <w:sz w:val="20"/>
              </w:rPr>
              <w:t>from Russia to organis</w:t>
            </w:r>
            <w:r w:rsidR="000265D6">
              <w:rPr>
                <w:rFonts w:ascii="Arial" w:hAnsi="Arial" w:cs="Arial"/>
                <w:sz w:val="20"/>
              </w:rPr>
              <w:t xml:space="preserve">e a </w:t>
            </w:r>
            <w:r w:rsidR="006C63C7">
              <w:rPr>
                <w:rFonts w:ascii="Arial" w:hAnsi="Arial" w:cs="Arial"/>
                <w:sz w:val="20"/>
              </w:rPr>
              <w:t xml:space="preserve">so-called </w:t>
            </w:r>
            <w:r w:rsidR="000265D6">
              <w:rPr>
                <w:rFonts w:ascii="Arial" w:hAnsi="Arial" w:cs="Arial"/>
                <w:sz w:val="20"/>
              </w:rPr>
              <w:t>Moscow Tax Forum in the name of INTERLEGAL and Freytak &amp; Sons in Moscow in September 2016. Steffen would call Anastasia to receive more information about the plans and inform the Executive Committee afterwards.</w:t>
            </w:r>
          </w:p>
          <w:p w:rsidR="000265D6" w:rsidRDefault="000265D6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265D6" w:rsidRPr="003A1396" w:rsidRDefault="000265D6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Adam and Steffen had confirmed Fernando</w:t>
            </w:r>
            <w:r w:rsidRPr="000265D6">
              <w:rPr>
                <w:rFonts w:ascii="Arial" w:hAnsi="Arial" w:cs="Arial"/>
                <w:sz w:val="20"/>
              </w:rPr>
              <w:t xml:space="preserve"> Treviño Núnez</w:t>
            </w:r>
            <w:r>
              <w:rPr>
                <w:rFonts w:ascii="Arial" w:hAnsi="Arial" w:cs="Arial"/>
                <w:sz w:val="20"/>
              </w:rPr>
              <w:t xml:space="preserve"> that the details of a possible cooperation of INTERLEGAL with the Santander bank </w:t>
            </w:r>
            <w:r w:rsidR="006C63C7">
              <w:rPr>
                <w:rFonts w:ascii="Arial" w:hAnsi="Arial" w:cs="Arial"/>
                <w:sz w:val="20"/>
              </w:rPr>
              <w:t>could</w:t>
            </w:r>
            <w:r>
              <w:rPr>
                <w:rFonts w:ascii="Arial" w:hAnsi="Arial" w:cs="Arial"/>
                <w:sz w:val="20"/>
              </w:rPr>
              <w:t xml:space="preserve"> be discussed together with Roberto </w:t>
            </w:r>
            <w:r w:rsidRPr="000265D6">
              <w:rPr>
                <w:rFonts w:ascii="Arial" w:hAnsi="Arial" w:cs="Arial"/>
                <w:sz w:val="20"/>
              </w:rPr>
              <w:t>Garcia-Borbolla Palazuelos</w:t>
            </w:r>
            <w:r>
              <w:rPr>
                <w:rFonts w:ascii="Arial" w:hAnsi="Arial" w:cs="Arial"/>
                <w:sz w:val="20"/>
              </w:rPr>
              <w:t xml:space="preserve"> as representative of the bank on short call. Fernando had </w:t>
            </w:r>
            <w:r w:rsidR="006C63C7">
              <w:rPr>
                <w:rFonts w:ascii="Arial" w:hAnsi="Arial" w:cs="Arial"/>
                <w:sz w:val="20"/>
              </w:rPr>
              <w:t>announced</w:t>
            </w:r>
            <w:r>
              <w:rPr>
                <w:rFonts w:ascii="Arial" w:hAnsi="Arial" w:cs="Arial"/>
                <w:sz w:val="20"/>
              </w:rPr>
              <w:t xml:space="preserve"> to provide </w:t>
            </w:r>
            <w:r w:rsidR="006C63C7">
              <w:rPr>
                <w:rFonts w:ascii="Arial" w:hAnsi="Arial" w:cs="Arial"/>
                <w:sz w:val="20"/>
              </w:rPr>
              <w:t>Steffen</w:t>
            </w:r>
            <w:r>
              <w:rPr>
                <w:rFonts w:ascii="Arial" w:hAnsi="Arial" w:cs="Arial"/>
                <w:sz w:val="20"/>
              </w:rPr>
              <w:t xml:space="preserve"> with proposals when he had received those from Roberto Garcia-Borbolla Palazuelos.</w:t>
            </w:r>
          </w:p>
          <w:p w:rsidR="003A1396" w:rsidRDefault="003A1396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265D6" w:rsidRPr="000265D6" w:rsidRDefault="006F3C96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Frédé</w:t>
            </w:r>
            <w:r w:rsidR="00590C5A">
              <w:rPr>
                <w:rFonts w:ascii="Arial" w:hAnsi="Arial" w:cs="Arial"/>
                <w:sz w:val="20"/>
              </w:rPr>
              <w:t>ric Letendre from YULEX had sent a draft schedule of the meeting in Montreal from 11</w:t>
            </w:r>
            <w:r w:rsidR="00590C5A" w:rsidRPr="00590C5A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590C5A">
              <w:rPr>
                <w:rFonts w:ascii="Arial" w:hAnsi="Arial" w:cs="Arial"/>
                <w:sz w:val="20"/>
              </w:rPr>
              <w:t xml:space="preserve"> to 13</w:t>
            </w:r>
            <w:r w:rsidR="00590C5A" w:rsidRPr="00590C5A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590C5A">
              <w:rPr>
                <w:rFonts w:ascii="Arial" w:hAnsi="Arial" w:cs="Arial"/>
                <w:sz w:val="20"/>
              </w:rPr>
              <w:t xml:space="preserve"> May 2017 to Colin. The Executive Committee </w:t>
            </w:r>
            <w:r>
              <w:rPr>
                <w:rFonts w:ascii="Arial" w:hAnsi="Arial" w:cs="Arial"/>
                <w:sz w:val="20"/>
              </w:rPr>
              <w:t>appreciated</w:t>
            </w:r>
            <w:r w:rsidR="00590C5A">
              <w:rPr>
                <w:rFonts w:ascii="Arial" w:hAnsi="Arial" w:cs="Arial"/>
                <w:sz w:val="20"/>
              </w:rPr>
              <w:t xml:space="preserve"> the early inf</w:t>
            </w:r>
            <w:r>
              <w:rPr>
                <w:rFonts w:ascii="Arial" w:hAnsi="Arial" w:cs="Arial"/>
                <w:sz w:val="20"/>
              </w:rPr>
              <w:t>ormation. Colin would answer Frédé</w:t>
            </w:r>
            <w:r w:rsidR="00590C5A">
              <w:rPr>
                <w:rFonts w:ascii="Arial" w:hAnsi="Arial" w:cs="Arial"/>
                <w:sz w:val="20"/>
              </w:rPr>
              <w:t>ric and ask for more details about the main events and the budget related issues.</w:t>
            </w:r>
          </w:p>
          <w:p w:rsidR="003A1396" w:rsidRDefault="003A1396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F24DFB" w:rsidRPr="003A1396" w:rsidRDefault="00F24DFB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07" w:type="dxa"/>
          </w:tcPr>
          <w:p w:rsidR="00861462" w:rsidRPr="00331BBE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</w:rPr>
            </w:pPr>
          </w:p>
          <w:p w:rsidR="00861462" w:rsidRDefault="00861462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767D87" w:rsidRDefault="00767D87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767D87" w:rsidRDefault="00767D87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6C63C7" w:rsidRDefault="006C63C7" w:rsidP="00AA5714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861462" w:rsidRDefault="00767D87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Colin</w:t>
            </w: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767D87" w:rsidRDefault="00767D87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Steffen</w:t>
            </w: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0265D6" w:rsidRDefault="000265D6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Adam, Steffen</w:t>
            </w:r>
          </w:p>
          <w:p w:rsidR="00590C5A" w:rsidRDefault="00590C5A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590C5A" w:rsidRDefault="00590C5A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590C5A" w:rsidRDefault="00590C5A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</w:p>
          <w:p w:rsidR="00590C5A" w:rsidRPr="0084127B" w:rsidRDefault="00590C5A" w:rsidP="008471F2">
            <w:pPr>
              <w:tabs>
                <w:tab w:val="left" w:pos="1701"/>
              </w:tabs>
              <w:rPr>
                <w:rFonts w:ascii="Arial" w:hAnsi="Arial" w:cs="Arial"/>
                <w:i/>
                <w:sz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lang w:val="pt-PT"/>
              </w:rPr>
              <w:t>Colin</w:t>
            </w:r>
          </w:p>
        </w:tc>
      </w:tr>
    </w:tbl>
    <w:p w:rsidR="006F3C96" w:rsidRDefault="006F3C96">
      <w:r>
        <w:br w:type="page"/>
      </w:r>
    </w:p>
    <w:tbl>
      <w:tblPr>
        <w:tblStyle w:val="Tabellenraster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7371"/>
        <w:gridCol w:w="1307"/>
      </w:tblGrid>
      <w:tr w:rsidR="00861462" w:rsidRPr="007E7251" w:rsidTr="006F3C96">
        <w:tc>
          <w:tcPr>
            <w:tcW w:w="606" w:type="dxa"/>
          </w:tcPr>
          <w:p w:rsidR="00861462" w:rsidRPr="007E7251" w:rsidRDefault="003A1396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</w:t>
            </w:r>
            <w:r w:rsidR="008614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371" w:type="dxa"/>
          </w:tcPr>
          <w:p w:rsidR="00861462" w:rsidRPr="001F0E6D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1F0E6D">
              <w:rPr>
                <w:rFonts w:ascii="Arial" w:hAnsi="Arial" w:cs="Arial"/>
                <w:i/>
                <w:sz w:val="20"/>
              </w:rPr>
              <w:t>DATE OF NEXT MEETING</w:t>
            </w:r>
          </w:p>
          <w:p w:rsidR="00861462" w:rsidRPr="001F0E6D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61462" w:rsidRPr="001F0E6D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 w:rsidRPr="001F0E6D">
              <w:rPr>
                <w:rFonts w:ascii="Arial" w:hAnsi="Arial" w:cs="Arial"/>
                <w:sz w:val="20"/>
              </w:rPr>
              <w:t xml:space="preserve">The date of the next meeting was </w:t>
            </w:r>
            <w:r w:rsidR="008471F2">
              <w:rPr>
                <w:rFonts w:ascii="Arial" w:hAnsi="Arial" w:cs="Arial"/>
                <w:sz w:val="20"/>
              </w:rPr>
              <w:t>07 July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F0E6D">
              <w:rPr>
                <w:rFonts w:ascii="Arial" w:hAnsi="Arial" w:cs="Arial"/>
                <w:sz w:val="20"/>
              </w:rPr>
              <w:t xml:space="preserve">2016 at </w:t>
            </w:r>
            <w:r>
              <w:rPr>
                <w:rFonts w:ascii="Arial" w:hAnsi="Arial" w:cs="Arial"/>
                <w:sz w:val="20"/>
              </w:rPr>
              <w:t>02:30 p</w:t>
            </w:r>
            <w:r w:rsidRPr="001F0E6D">
              <w:rPr>
                <w:rFonts w:ascii="Arial" w:hAnsi="Arial" w:cs="Arial"/>
                <w:sz w:val="20"/>
              </w:rPr>
              <w:t>.m. (CET).</w:t>
            </w:r>
          </w:p>
          <w:p w:rsidR="00861462" w:rsidRPr="001F0E6D" w:rsidRDefault="00861462" w:rsidP="00AA571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  <w:r w:rsidRPr="001F0E6D">
              <w:rPr>
                <w:rFonts w:ascii="Arial" w:hAnsi="Arial" w:cs="Arial"/>
                <w:sz w:val="20"/>
              </w:rPr>
              <w:t>Suggestions for the agenda should be circulated to the President at least 7 days before the meeting and copied to the Secretary.</w:t>
            </w: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933D7F" w:rsidRDefault="00933D7F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Pr="001F0E6D" w:rsidRDefault="00861462" w:rsidP="00AA5714">
            <w:pPr>
              <w:rPr>
                <w:rFonts w:ascii="Arial" w:hAnsi="Arial" w:cs="Arial"/>
                <w:sz w:val="20"/>
              </w:rPr>
            </w:pPr>
          </w:p>
          <w:p w:rsidR="00861462" w:rsidRDefault="00861462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Steffen Lorscheider</w:t>
            </w:r>
          </w:p>
          <w:p w:rsidR="00861462" w:rsidRPr="007E7251" w:rsidRDefault="008471F2" w:rsidP="00AA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 June </w:t>
            </w:r>
            <w:r w:rsidR="00861462">
              <w:rPr>
                <w:rFonts w:ascii="Arial" w:hAnsi="Arial" w:cs="Arial"/>
                <w:sz w:val="20"/>
              </w:rPr>
              <w:t>2016</w:t>
            </w:r>
          </w:p>
          <w:p w:rsidR="00861462" w:rsidRPr="001F0E6D" w:rsidRDefault="00861462" w:rsidP="00AA5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7" w:type="dxa"/>
          </w:tcPr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</w:p>
          <w:p w:rsidR="00861462" w:rsidRPr="00331BBE" w:rsidRDefault="00861462" w:rsidP="00AA5714">
            <w:pPr>
              <w:rPr>
                <w:rFonts w:ascii="Arial" w:hAnsi="Arial" w:cs="Arial"/>
                <w:i/>
                <w:sz w:val="20"/>
              </w:rPr>
            </w:pPr>
            <w:r w:rsidRPr="00331BBE">
              <w:rPr>
                <w:rFonts w:ascii="Arial" w:hAnsi="Arial" w:cs="Arial"/>
                <w:i/>
                <w:sz w:val="20"/>
              </w:rPr>
              <w:t>All</w:t>
            </w:r>
          </w:p>
        </w:tc>
      </w:tr>
    </w:tbl>
    <w:p w:rsidR="00861462" w:rsidRPr="007E7251" w:rsidRDefault="00861462" w:rsidP="00861462">
      <w:pPr>
        <w:rPr>
          <w:rFonts w:ascii="Arial" w:hAnsi="Arial" w:cs="Arial"/>
          <w:sz w:val="20"/>
        </w:rPr>
      </w:pPr>
    </w:p>
    <w:p w:rsidR="00330186" w:rsidRDefault="00330186"/>
    <w:sectPr w:rsidR="00330186" w:rsidSect="00331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BF" w:rsidRDefault="009E6674">
      <w:r>
        <w:separator/>
      </w:r>
    </w:p>
  </w:endnote>
  <w:endnote w:type="continuationSeparator" w:id="0">
    <w:p w:rsidR="00804DBF" w:rsidRDefault="009E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E" w:rsidRDefault="00A439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2432333"/>
      <w:docPartObj>
        <w:docPartGallery w:val="Page Numbers (Bottom of Page)"/>
        <w:docPartUnique/>
      </w:docPartObj>
    </w:sdtPr>
    <w:sdtEndPr/>
    <w:sdtContent>
      <w:p w:rsidR="004D442F" w:rsidRDefault="00A439A9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</w:p>
      <w:p w:rsidR="004D442F" w:rsidRDefault="00A439A9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</w:p>
      <w:p w:rsidR="004D442F" w:rsidRPr="00176DC3" w:rsidRDefault="009E6674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176DC3">
          <w:rPr>
            <w:rFonts w:ascii="Arial" w:hAnsi="Arial" w:cs="Arial"/>
            <w:sz w:val="18"/>
            <w:szCs w:val="18"/>
          </w:rPr>
          <w:fldChar w:fldCharType="begin"/>
        </w:r>
        <w:r w:rsidRPr="00176DC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76DC3">
          <w:rPr>
            <w:rFonts w:ascii="Arial" w:hAnsi="Arial" w:cs="Arial"/>
            <w:sz w:val="18"/>
            <w:szCs w:val="18"/>
          </w:rPr>
          <w:fldChar w:fldCharType="separate"/>
        </w:r>
        <w:r w:rsidR="00D35049">
          <w:rPr>
            <w:rFonts w:ascii="Arial" w:hAnsi="Arial" w:cs="Arial"/>
            <w:noProof/>
            <w:sz w:val="18"/>
            <w:szCs w:val="18"/>
          </w:rPr>
          <w:t>4</w:t>
        </w:r>
        <w:r w:rsidRPr="00176DC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D442F" w:rsidRPr="00176DC3" w:rsidRDefault="00A439A9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E" w:rsidRDefault="00A439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BF" w:rsidRDefault="009E6674">
      <w:r>
        <w:separator/>
      </w:r>
    </w:p>
  </w:footnote>
  <w:footnote w:type="continuationSeparator" w:id="0">
    <w:p w:rsidR="00804DBF" w:rsidRDefault="009E6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E" w:rsidRDefault="00A439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E" w:rsidRDefault="00A439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E" w:rsidRDefault="00A439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62"/>
    <w:rsid w:val="00000519"/>
    <w:rsid w:val="00001143"/>
    <w:rsid w:val="00025913"/>
    <w:rsid w:val="000265D6"/>
    <w:rsid w:val="00036E9E"/>
    <w:rsid w:val="00043A82"/>
    <w:rsid w:val="00045445"/>
    <w:rsid w:val="00047D33"/>
    <w:rsid w:val="0005265D"/>
    <w:rsid w:val="00063273"/>
    <w:rsid w:val="0006377D"/>
    <w:rsid w:val="000660C9"/>
    <w:rsid w:val="00075DEF"/>
    <w:rsid w:val="00084FE4"/>
    <w:rsid w:val="00094E1E"/>
    <w:rsid w:val="000A036C"/>
    <w:rsid w:val="000C325E"/>
    <w:rsid w:val="000D42DB"/>
    <w:rsid w:val="000D5618"/>
    <w:rsid w:val="000D79EE"/>
    <w:rsid w:val="000F0F65"/>
    <w:rsid w:val="000F7597"/>
    <w:rsid w:val="000F7D20"/>
    <w:rsid w:val="00100D4C"/>
    <w:rsid w:val="0010377C"/>
    <w:rsid w:val="00106CE6"/>
    <w:rsid w:val="0011158D"/>
    <w:rsid w:val="00121DAE"/>
    <w:rsid w:val="0012501A"/>
    <w:rsid w:val="0012717F"/>
    <w:rsid w:val="00136BBC"/>
    <w:rsid w:val="00157845"/>
    <w:rsid w:val="001817DF"/>
    <w:rsid w:val="001840B5"/>
    <w:rsid w:val="001930BC"/>
    <w:rsid w:val="001A3A3D"/>
    <w:rsid w:val="001B1FEF"/>
    <w:rsid w:val="001B2CEC"/>
    <w:rsid w:val="001F1409"/>
    <w:rsid w:val="001F65AE"/>
    <w:rsid w:val="00216E13"/>
    <w:rsid w:val="00222145"/>
    <w:rsid w:val="00227DD8"/>
    <w:rsid w:val="002302D9"/>
    <w:rsid w:val="00237467"/>
    <w:rsid w:val="00241423"/>
    <w:rsid w:val="0024379A"/>
    <w:rsid w:val="00245190"/>
    <w:rsid w:val="00247035"/>
    <w:rsid w:val="002513E8"/>
    <w:rsid w:val="00267E02"/>
    <w:rsid w:val="00276DA0"/>
    <w:rsid w:val="002807DF"/>
    <w:rsid w:val="0028258E"/>
    <w:rsid w:val="002826EF"/>
    <w:rsid w:val="0029007E"/>
    <w:rsid w:val="002913DC"/>
    <w:rsid w:val="00292D12"/>
    <w:rsid w:val="002A2C0F"/>
    <w:rsid w:val="002B1F70"/>
    <w:rsid w:val="002D52C9"/>
    <w:rsid w:val="002E012D"/>
    <w:rsid w:val="002E0771"/>
    <w:rsid w:val="002E078F"/>
    <w:rsid w:val="002F08E8"/>
    <w:rsid w:val="002F4C6D"/>
    <w:rsid w:val="00312A43"/>
    <w:rsid w:val="00316091"/>
    <w:rsid w:val="00325219"/>
    <w:rsid w:val="00330186"/>
    <w:rsid w:val="00356EAD"/>
    <w:rsid w:val="00357EAD"/>
    <w:rsid w:val="00364C88"/>
    <w:rsid w:val="00367608"/>
    <w:rsid w:val="003724DA"/>
    <w:rsid w:val="00384710"/>
    <w:rsid w:val="00393BA2"/>
    <w:rsid w:val="003A07E9"/>
    <w:rsid w:val="003A1396"/>
    <w:rsid w:val="003A75CE"/>
    <w:rsid w:val="003B03C2"/>
    <w:rsid w:val="003B57DA"/>
    <w:rsid w:val="003B606F"/>
    <w:rsid w:val="003D5886"/>
    <w:rsid w:val="003E4E4D"/>
    <w:rsid w:val="003E7CC5"/>
    <w:rsid w:val="00404141"/>
    <w:rsid w:val="00405110"/>
    <w:rsid w:val="00417C91"/>
    <w:rsid w:val="00426A60"/>
    <w:rsid w:val="00442AF8"/>
    <w:rsid w:val="00451A7F"/>
    <w:rsid w:val="0046055F"/>
    <w:rsid w:val="00460B5D"/>
    <w:rsid w:val="00463DC8"/>
    <w:rsid w:val="0046786A"/>
    <w:rsid w:val="00474BED"/>
    <w:rsid w:val="00477242"/>
    <w:rsid w:val="00482399"/>
    <w:rsid w:val="00484839"/>
    <w:rsid w:val="004B282E"/>
    <w:rsid w:val="004B77CD"/>
    <w:rsid w:val="004C3A7E"/>
    <w:rsid w:val="004D13ED"/>
    <w:rsid w:val="004D55B7"/>
    <w:rsid w:val="004E38FC"/>
    <w:rsid w:val="004E7ECE"/>
    <w:rsid w:val="004F01D2"/>
    <w:rsid w:val="004F3904"/>
    <w:rsid w:val="004F459E"/>
    <w:rsid w:val="00506C61"/>
    <w:rsid w:val="00513833"/>
    <w:rsid w:val="0051470C"/>
    <w:rsid w:val="00514DD8"/>
    <w:rsid w:val="00521E79"/>
    <w:rsid w:val="005310E8"/>
    <w:rsid w:val="00536BC3"/>
    <w:rsid w:val="0054358A"/>
    <w:rsid w:val="00546C8B"/>
    <w:rsid w:val="005509FC"/>
    <w:rsid w:val="0055517C"/>
    <w:rsid w:val="00562402"/>
    <w:rsid w:val="005657B5"/>
    <w:rsid w:val="00574F56"/>
    <w:rsid w:val="00575CE5"/>
    <w:rsid w:val="00587A13"/>
    <w:rsid w:val="0059038E"/>
    <w:rsid w:val="00590C5A"/>
    <w:rsid w:val="005A748E"/>
    <w:rsid w:val="005B4019"/>
    <w:rsid w:val="005B4AD3"/>
    <w:rsid w:val="005B7846"/>
    <w:rsid w:val="005B7968"/>
    <w:rsid w:val="005D2A9A"/>
    <w:rsid w:val="005D5E1F"/>
    <w:rsid w:val="005E7AF8"/>
    <w:rsid w:val="005F6814"/>
    <w:rsid w:val="00602129"/>
    <w:rsid w:val="00610A9E"/>
    <w:rsid w:val="00612704"/>
    <w:rsid w:val="006158C8"/>
    <w:rsid w:val="0061593E"/>
    <w:rsid w:val="00616F91"/>
    <w:rsid w:val="00621524"/>
    <w:rsid w:val="00622E57"/>
    <w:rsid w:val="00625AA0"/>
    <w:rsid w:val="00660E6F"/>
    <w:rsid w:val="00672205"/>
    <w:rsid w:val="00673089"/>
    <w:rsid w:val="006756BC"/>
    <w:rsid w:val="006838BC"/>
    <w:rsid w:val="00692594"/>
    <w:rsid w:val="00695998"/>
    <w:rsid w:val="006A58C5"/>
    <w:rsid w:val="006B1658"/>
    <w:rsid w:val="006C3DBB"/>
    <w:rsid w:val="006C5E42"/>
    <w:rsid w:val="006C63C7"/>
    <w:rsid w:val="006D1944"/>
    <w:rsid w:val="006D2E3E"/>
    <w:rsid w:val="006F3C96"/>
    <w:rsid w:val="007041F0"/>
    <w:rsid w:val="00741677"/>
    <w:rsid w:val="00752331"/>
    <w:rsid w:val="00753B74"/>
    <w:rsid w:val="00767D87"/>
    <w:rsid w:val="0077214C"/>
    <w:rsid w:val="00772525"/>
    <w:rsid w:val="00776CA8"/>
    <w:rsid w:val="007832E0"/>
    <w:rsid w:val="00790059"/>
    <w:rsid w:val="007A1AC9"/>
    <w:rsid w:val="007A26A1"/>
    <w:rsid w:val="007B3D3F"/>
    <w:rsid w:val="007C4B13"/>
    <w:rsid w:val="007E39A8"/>
    <w:rsid w:val="007F55EC"/>
    <w:rsid w:val="00801F92"/>
    <w:rsid w:val="00804DBF"/>
    <w:rsid w:val="008358B6"/>
    <w:rsid w:val="00837679"/>
    <w:rsid w:val="00846655"/>
    <w:rsid w:val="008471F2"/>
    <w:rsid w:val="00847481"/>
    <w:rsid w:val="0085320B"/>
    <w:rsid w:val="008579A5"/>
    <w:rsid w:val="00861462"/>
    <w:rsid w:val="00861D74"/>
    <w:rsid w:val="00871371"/>
    <w:rsid w:val="00890896"/>
    <w:rsid w:val="00891323"/>
    <w:rsid w:val="00896018"/>
    <w:rsid w:val="008A453E"/>
    <w:rsid w:val="008C43A4"/>
    <w:rsid w:val="008E0F7F"/>
    <w:rsid w:val="008E160E"/>
    <w:rsid w:val="008F23EE"/>
    <w:rsid w:val="00905B25"/>
    <w:rsid w:val="00920D7C"/>
    <w:rsid w:val="00925CBB"/>
    <w:rsid w:val="00933D7F"/>
    <w:rsid w:val="0093608D"/>
    <w:rsid w:val="00941162"/>
    <w:rsid w:val="00944E2C"/>
    <w:rsid w:val="00946728"/>
    <w:rsid w:val="00960724"/>
    <w:rsid w:val="00964DEE"/>
    <w:rsid w:val="00976248"/>
    <w:rsid w:val="00991A77"/>
    <w:rsid w:val="009B3C6C"/>
    <w:rsid w:val="009B4029"/>
    <w:rsid w:val="009C150E"/>
    <w:rsid w:val="009C5A04"/>
    <w:rsid w:val="009C7547"/>
    <w:rsid w:val="009C7E0C"/>
    <w:rsid w:val="009E3A69"/>
    <w:rsid w:val="009E4079"/>
    <w:rsid w:val="009E6674"/>
    <w:rsid w:val="009F11F6"/>
    <w:rsid w:val="009F1355"/>
    <w:rsid w:val="009F7C72"/>
    <w:rsid w:val="00A04881"/>
    <w:rsid w:val="00A072D5"/>
    <w:rsid w:val="00A10CD0"/>
    <w:rsid w:val="00A1309F"/>
    <w:rsid w:val="00A15839"/>
    <w:rsid w:val="00A15AF9"/>
    <w:rsid w:val="00A17851"/>
    <w:rsid w:val="00A30070"/>
    <w:rsid w:val="00A43476"/>
    <w:rsid w:val="00A439A9"/>
    <w:rsid w:val="00A47DF2"/>
    <w:rsid w:val="00A53019"/>
    <w:rsid w:val="00A538E1"/>
    <w:rsid w:val="00A61F60"/>
    <w:rsid w:val="00A624B7"/>
    <w:rsid w:val="00A64B7D"/>
    <w:rsid w:val="00A81930"/>
    <w:rsid w:val="00A96C2C"/>
    <w:rsid w:val="00AC3154"/>
    <w:rsid w:val="00AD0F91"/>
    <w:rsid w:val="00AD5924"/>
    <w:rsid w:val="00AF0D97"/>
    <w:rsid w:val="00AF1731"/>
    <w:rsid w:val="00AF5F31"/>
    <w:rsid w:val="00B30974"/>
    <w:rsid w:val="00B361FD"/>
    <w:rsid w:val="00B401BA"/>
    <w:rsid w:val="00B42434"/>
    <w:rsid w:val="00B524DF"/>
    <w:rsid w:val="00B72C5F"/>
    <w:rsid w:val="00B7372A"/>
    <w:rsid w:val="00B74E04"/>
    <w:rsid w:val="00B753DA"/>
    <w:rsid w:val="00B772C5"/>
    <w:rsid w:val="00B85825"/>
    <w:rsid w:val="00B96952"/>
    <w:rsid w:val="00BA1315"/>
    <w:rsid w:val="00BA4380"/>
    <w:rsid w:val="00BA61BC"/>
    <w:rsid w:val="00BA749F"/>
    <w:rsid w:val="00BA75B5"/>
    <w:rsid w:val="00BA7F19"/>
    <w:rsid w:val="00BB0F0E"/>
    <w:rsid w:val="00BC1ECF"/>
    <w:rsid w:val="00BC3615"/>
    <w:rsid w:val="00BE6C17"/>
    <w:rsid w:val="00BF21EC"/>
    <w:rsid w:val="00BF78BB"/>
    <w:rsid w:val="00C11067"/>
    <w:rsid w:val="00C1336F"/>
    <w:rsid w:val="00C164F2"/>
    <w:rsid w:val="00C22B41"/>
    <w:rsid w:val="00C23EE4"/>
    <w:rsid w:val="00C2481A"/>
    <w:rsid w:val="00C36D75"/>
    <w:rsid w:val="00C43E15"/>
    <w:rsid w:val="00C553D1"/>
    <w:rsid w:val="00C84C71"/>
    <w:rsid w:val="00C906CC"/>
    <w:rsid w:val="00CA051A"/>
    <w:rsid w:val="00CA2D37"/>
    <w:rsid w:val="00CC0CF2"/>
    <w:rsid w:val="00CE47D0"/>
    <w:rsid w:val="00D1054E"/>
    <w:rsid w:val="00D10B9C"/>
    <w:rsid w:val="00D11903"/>
    <w:rsid w:val="00D27288"/>
    <w:rsid w:val="00D30033"/>
    <w:rsid w:val="00D331D6"/>
    <w:rsid w:val="00D35049"/>
    <w:rsid w:val="00D54430"/>
    <w:rsid w:val="00D60B84"/>
    <w:rsid w:val="00D60DCE"/>
    <w:rsid w:val="00D644EC"/>
    <w:rsid w:val="00D72DF6"/>
    <w:rsid w:val="00D760BC"/>
    <w:rsid w:val="00D80179"/>
    <w:rsid w:val="00D80799"/>
    <w:rsid w:val="00D83196"/>
    <w:rsid w:val="00D92C23"/>
    <w:rsid w:val="00DA345D"/>
    <w:rsid w:val="00DB5DD0"/>
    <w:rsid w:val="00DC18F0"/>
    <w:rsid w:val="00DD22DA"/>
    <w:rsid w:val="00DD2471"/>
    <w:rsid w:val="00DE45F8"/>
    <w:rsid w:val="00DF0683"/>
    <w:rsid w:val="00DF27BF"/>
    <w:rsid w:val="00DF4054"/>
    <w:rsid w:val="00DF6216"/>
    <w:rsid w:val="00E13EF7"/>
    <w:rsid w:val="00E22087"/>
    <w:rsid w:val="00E30CBD"/>
    <w:rsid w:val="00E34E7B"/>
    <w:rsid w:val="00E525D1"/>
    <w:rsid w:val="00E71423"/>
    <w:rsid w:val="00E91452"/>
    <w:rsid w:val="00EA7C38"/>
    <w:rsid w:val="00EA7F4F"/>
    <w:rsid w:val="00EC420D"/>
    <w:rsid w:val="00ED0893"/>
    <w:rsid w:val="00EF0149"/>
    <w:rsid w:val="00F020A7"/>
    <w:rsid w:val="00F1305D"/>
    <w:rsid w:val="00F14390"/>
    <w:rsid w:val="00F1510C"/>
    <w:rsid w:val="00F24DFB"/>
    <w:rsid w:val="00F346A5"/>
    <w:rsid w:val="00F40431"/>
    <w:rsid w:val="00F42F21"/>
    <w:rsid w:val="00F46936"/>
    <w:rsid w:val="00F56F89"/>
    <w:rsid w:val="00F87DB7"/>
    <w:rsid w:val="00F9683D"/>
    <w:rsid w:val="00FA0364"/>
    <w:rsid w:val="00FA7B2F"/>
    <w:rsid w:val="00FA7B4C"/>
    <w:rsid w:val="00FB2C50"/>
    <w:rsid w:val="00FC1DA1"/>
    <w:rsid w:val="00FC6DD9"/>
    <w:rsid w:val="00FC73A1"/>
    <w:rsid w:val="00FD1376"/>
    <w:rsid w:val="00FD47E8"/>
    <w:rsid w:val="00FD4E40"/>
    <w:rsid w:val="00FF4FEB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61462"/>
    <w:pPr>
      <w:tabs>
        <w:tab w:val="left" w:pos="1701"/>
      </w:tabs>
      <w:jc w:val="both"/>
    </w:pPr>
  </w:style>
  <w:style w:type="character" w:customStyle="1" w:styleId="TextkrperZchn">
    <w:name w:val="Textkörper Zchn"/>
    <w:basedOn w:val="Absatz-Standardschriftart"/>
    <w:link w:val="Textkrper"/>
    <w:rsid w:val="00861462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ellenraster">
    <w:name w:val="Table Grid"/>
    <w:basedOn w:val="NormaleTabelle"/>
    <w:uiPriority w:val="59"/>
    <w:rsid w:val="0086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1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146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61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46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61462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61462"/>
    <w:pPr>
      <w:tabs>
        <w:tab w:val="left" w:pos="1701"/>
      </w:tabs>
      <w:jc w:val="both"/>
    </w:pPr>
  </w:style>
  <w:style w:type="character" w:customStyle="1" w:styleId="TextkrperZchn">
    <w:name w:val="Textkörper Zchn"/>
    <w:basedOn w:val="Absatz-Standardschriftart"/>
    <w:link w:val="Textkrper"/>
    <w:rsid w:val="00861462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ellenraster">
    <w:name w:val="Table Grid"/>
    <w:basedOn w:val="NormaleTabelle"/>
    <w:uiPriority w:val="59"/>
    <w:rsid w:val="0086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1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146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61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46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6146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6211</Characters>
  <Application>Microsoft Office Word</Application>
  <DocSecurity>0</DocSecurity>
  <Lines>177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Lorscheider, SPIEKER &amp; JAEGER</dc:creator>
  <cp:lastModifiedBy>Steffen Lorscheider, SPIEKER &amp; JAEGER</cp:lastModifiedBy>
  <cp:revision>5</cp:revision>
  <cp:lastPrinted>2016-06-14T15:29:00Z</cp:lastPrinted>
  <dcterms:created xsi:type="dcterms:W3CDTF">2016-06-14T15:27:00Z</dcterms:created>
  <dcterms:modified xsi:type="dcterms:W3CDTF">2016-06-14T15:30:00Z</dcterms:modified>
</cp:coreProperties>
</file>