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2F563FB3" w:rsidR="00842C2C" w:rsidRDefault="006D17D2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April</w:t>
      </w:r>
      <w:r w:rsidR="00C23EB8">
        <w:rPr>
          <w:b/>
          <w:u w:val="single"/>
        </w:rPr>
        <w:t xml:space="preserve"> 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9A5147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1D18ED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1D18ED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705D78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1D18ED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1D18ED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FB5480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2FE60220" w:rsidR="009747E6" w:rsidRPr="001D18ED" w:rsidRDefault="008173A8" w:rsidP="00FB5480">
            <w:pPr>
              <w:pStyle w:val="NoSpacing"/>
            </w:pPr>
            <w:r w:rsidRPr="001D18ED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527F3B69" w:rsidR="004F388E" w:rsidRDefault="004F388E" w:rsidP="00FB5480">
            <w:pPr>
              <w:pStyle w:val="NoSpacing"/>
            </w:pPr>
            <w:r>
              <w:t>To be discussed at 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1D18ED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C23EB8">
        <w:trPr>
          <w:trHeight w:val="132"/>
        </w:trPr>
        <w:tc>
          <w:tcPr>
            <w:tcW w:w="294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33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6D17D2">
        <w:trPr>
          <w:trHeight w:val="132"/>
        </w:trPr>
        <w:tc>
          <w:tcPr>
            <w:tcW w:w="2942" w:type="dxa"/>
          </w:tcPr>
          <w:p w14:paraId="13C60C36" w14:textId="1CF08785" w:rsidR="001D18ED" w:rsidRDefault="001D18ED" w:rsidP="00FB5480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33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1F91EE94" w14:textId="677AFCCA" w:rsidR="001D18ED" w:rsidRPr="004C5263" w:rsidRDefault="001D18ED" w:rsidP="00FB5480">
            <w:pPr>
              <w:pStyle w:val="NoSpacing"/>
            </w:pPr>
            <w:r w:rsidRPr="004C5263">
              <w:t>New Application</w:t>
            </w:r>
          </w:p>
        </w:tc>
        <w:tc>
          <w:tcPr>
            <w:tcW w:w="787" w:type="dxa"/>
            <w:shd w:val="clear" w:color="auto" w:fill="00B05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70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 xml:space="preserve">Awaiting comments from Toman, </w:t>
            </w:r>
            <w:proofErr w:type="spellStart"/>
            <w:r>
              <w:t>Davaty</w:t>
            </w:r>
            <w:proofErr w:type="spellEnd"/>
            <w:r>
              <w:t xml:space="preserve"> &amp; </w:t>
            </w:r>
            <w:proofErr w:type="spellStart"/>
            <w:r>
              <w:t>Partneri</w:t>
            </w:r>
            <w:proofErr w:type="spellEnd"/>
          </w:p>
          <w:p w14:paraId="3F7F9405" w14:textId="0D3FDBD3" w:rsidR="006D17D2" w:rsidRDefault="006D17D2" w:rsidP="00FB5480">
            <w:pPr>
              <w:pStyle w:val="NoSpacing"/>
            </w:pPr>
            <w:r>
              <w:t>To be discussed in General Meeting of 28</w:t>
            </w:r>
            <w:r w:rsidRPr="006D17D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E15832" w:rsidRPr="00F56CD1" w14:paraId="2F97C8DE" w14:textId="77777777" w:rsidTr="006D17D2">
        <w:trPr>
          <w:trHeight w:val="132"/>
        </w:trPr>
        <w:tc>
          <w:tcPr>
            <w:tcW w:w="294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33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E15832" w:rsidRDefault="006D17D2" w:rsidP="00FB548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 xml:space="preserve">Referral provided by Riccardo </w:t>
            </w:r>
            <w:proofErr w:type="spellStart"/>
            <w:r>
              <w:t>Cajola</w:t>
            </w:r>
            <w:proofErr w:type="spellEnd"/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DE2923">
        <w:trPr>
          <w:trHeight w:val="132"/>
        </w:trPr>
        <w:tc>
          <w:tcPr>
            <w:tcW w:w="294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33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41E4B549" w:rsidR="00435F0B" w:rsidRPr="006D17D2" w:rsidRDefault="00435F0B" w:rsidP="00435F0B">
            <w:pPr>
              <w:pStyle w:val="NoSpacing"/>
              <w:rPr>
                <w:color w:val="FF0000"/>
              </w:rPr>
            </w:pPr>
            <w:r w:rsidRPr="006D17D2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452FAD60" w:rsidR="006D17D2" w:rsidRDefault="006D17D2" w:rsidP="00435F0B">
            <w:pPr>
              <w:pStyle w:val="NoSpacing"/>
            </w:pPr>
            <w:r>
              <w:t>Full details sent in April</w:t>
            </w:r>
          </w:p>
        </w:tc>
      </w:tr>
      <w:tr w:rsidR="006D17D2" w:rsidRPr="00F56CD1" w14:paraId="65A6C432" w14:textId="77777777" w:rsidTr="00DE2923">
        <w:trPr>
          <w:trHeight w:val="132"/>
        </w:trPr>
        <w:tc>
          <w:tcPr>
            <w:tcW w:w="2942" w:type="dxa"/>
          </w:tcPr>
          <w:p w14:paraId="06A32E85" w14:textId="50AF5E97" w:rsidR="006D17D2" w:rsidRDefault="006D17D2" w:rsidP="00435F0B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33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0BE4673B" w:rsidR="006D17D2" w:rsidRPr="006D17D2" w:rsidRDefault="006D17D2" w:rsidP="00435F0B">
            <w:pPr>
              <w:pStyle w:val="NoSpacing"/>
              <w:rPr>
                <w:b/>
                <w:bCs/>
              </w:rPr>
            </w:pPr>
            <w:r w:rsidRPr="006D17D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 xml:space="preserve">Enquiry received through  the website on </w:t>
            </w:r>
            <w:r>
              <w:t>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6BDA2EC2" w:rsidR="006D17D2" w:rsidRDefault="006D17D2" w:rsidP="006D17D2">
            <w:pPr>
              <w:pStyle w:val="NoSpacing"/>
            </w:pPr>
            <w:r>
              <w:t>Full details sent in April</w:t>
            </w:r>
          </w:p>
        </w:tc>
      </w:tr>
      <w:tr w:rsidR="006D17D2" w:rsidRPr="00F56CD1" w14:paraId="0EEFF4AE" w14:textId="77777777" w:rsidTr="00DE2923">
        <w:trPr>
          <w:trHeight w:val="132"/>
        </w:trPr>
        <w:tc>
          <w:tcPr>
            <w:tcW w:w="2942" w:type="dxa"/>
          </w:tcPr>
          <w:p w14:paraId="51AC0F28" w14:textId="3DA3C499" w:rsidR="006D17D2" w:rsidRDefault="006D17D2" w:rsidP="00435F0B">
            <w:pPr>
              <w:pStyle w:val="NoSpacing"/>
            </w:pPr>
            <w:r>
              <w:t xml:space="preserve">Cabinet </w:t>
            </w:r>
            <w:proofErr w:type="spellStart"/>
            <w:r>
              <w:t>Drai</w:t>
            </w:r>
            <w:proofErr w:type="spellEnd"/>
          </w:p>
        </w:tc>
        <w:tc>
          <w:tcPr>
            <w:tcW w:w="1341" w:type="dxa"/>
          </w:tcPr>
          <w:p w14:paraId="50CE412E" w14:textId="3DE1F464" w:rsidR="006D17D2" w:rsidRDefault="006D17D2" w:rsidP="00435F0B">
            <w:pPr>
              <w:pStyle w:val="NoSpacing"/>
            </w:pPr>
            <w:r>
              <w:t>France</w:t>
            </w:r>
          </w:p>
        </w:tc>
        <w:tc>
          <w:tcPr>
            <w:tcW w:w="1332" w:type="dxa"/>
          </w:tcPr>
          <w:p w14:paraId="13A75EC6" w14:textId="55FBA866" w:rsidR="006D17D2" w:rsidRDefault="006D17D2" w:rsidP="00435F0B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F4B466" w:rsidR="006D17D2" w:rsidRPr="006D17D2" w:rsidRDefault="006D17D2" w:rsidP="00435F0B">
            <w:pPr>
              <w:pStyle w:val="NoSpacing"/>
            </w:pPr>
            <w:r w:rsidRPr="006D17D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7D950E1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0C267435" w14:textId="77777777" w:rsidR="006D17D2" w:rsidRDefault="006D17D2" w:rsidP="00435F0B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77777777" w:rsidR="006D17D2" w:rsidRDefault="006D17D2" w:rsidP="00435F0B">
            <w:pPr>
              <w:pStyle w:val="NoSpacing"/>
            </w:pPr>
            <w:r>
              <w:t>Full details sent in April</w:t>
            </w:r>
          </w:p>
          <w:p w14:paraId="1700A613" w14:textId="1B158AFE" w:rsidR="006D17D2" w:rsidRDefault="006D17D2" w:rsidP="00435F0B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DE2923">
        <w:trPr>
          <w:trHeight w:val="132"/>
        </w:trPr>
        <w:tc>
          <w:tcPr>
            <w:tcW w:w="2942" w:type="dxa"/>
          </w:tcPr>
          <w:p w14:paraId="79710FA6" w14:textId="7A67B2E7" w:rsidR="002521FC" w:rsidRDefault="002521FC" w:rsidP="00435F0B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33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71CF40B7" w:rsidR="002521FC" w:rsidRPr="006D17D2" w:rsidRDefault="002521FC" w:rsidP="00435F0B">
            <w:pPr>
              <w:pStyle w:val="NoSpacing"/>
              <w:rPr>
                <w:b/>
                <w:bCs/>
                <w:color w:val="FF0000"/>
              </w:rPr>
            </w:pPr>
            <w:r w:rsidRPr="006D17D2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 xml:space="preserve">Initial enquiry received in December via Samer Kodmani at </w:t>
            </w:r>
            <w:proofErr w:type="spellStart"/>
            <w:r>
              <w:t>BridgePoint</w:t>
            </w:r>
            <w:proofErr w:type="spellEnd"/>
            <w:r>
              <w:t xml:space="preserve"> Law</w:t>
            </w:r>
          </w:p>
          <w:p w14:paraId="2F71A173" w14:textId="2883F9D6" w:rsidR="002521FC" w:rsidRDefault="002521FC" w:rsidP="00435F0B">
            <w:pPr>
              <w:pStyle w:val="NoSpacing"/>
            </w:pPr>
            <w:r>
              <w:t>Full details sent in January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lastRenderedPageBreak/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3A34" w14:textId="77777777" w:rsidR="004C670F" w:rsidRDefault="004C670F" w:rsidP="00810F9C">
      <w:pPr>
        <w:spacing w:after="0" w:line="240" w:lineRule="auto"/>
      </w:pPr>
      <w:r>
        <w:separator/>
      </w:r>
    </w:p>
  </w:endnote>
  <w:endnote w:type="continuationSeparator" w:id="0">
    <w:p w14:paraId="6687AE1A" w14:textId="77777777" w:rsidR="004C670F" w:rsidRDefault="004C670F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037A5FE4" w:rsidR="00137ADC" w:rsidRDefault="00324DE9">
    <w:pPr>
      <w:pStyle w:val="Footer"/>
    </w:pPr>
    <w:r>
      <w:t>2</w:t>
    </w:r>
    <w:r w:rsidR="006D17D2">
      <w:t>1</w:t>
    </w:r>
    <w:r w:rsidR="006D17D2">
      <w:rPr>
        <w:vertAlign w:val="superscript"/>
      </w:rPr>
      <w:t>st</w:t>
    </w:r>
    <w:r w:rsidR="00137ADC">
      <w:t xml:space="preserve"> </w:t>
    </w:r>
    <w:r w:rsidR="006D17D2">
      <w:t>April</w:t>
    </w:r>
    <w:r w:rsidR="00471CFD">
      <w:t xml:space="preserve"> </w:t>
    </w:r>
    <w:r w:rsidR="00137ADC">
      <w:t>20</w:t>
    </w:r>
    <w:r w:rsidR="00471CFD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F7B9" w14:textId="77777777" w:rsidR="004C670F" w:rsidRDefault="004C670F" w:rsidP="00810F9C">
      <w:pPr>
        <w:spacing w:after="0" w:line="240" w:lineRule="auto"/>
      </w:pPr>
      <w:r>
        <w:separator/>
      </w:r>
    </w:p>
  </w:footnote>
  <w:footnote w:type="continuationSeparator" w:id="0">
    <w:p w14:paraId="11DC1015" w14:textId="77777777" w:rsidR="004C670F" w:rsidRDefault="004C670F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235DE"/>
    <w:rsid w:val="000316E2"/>
    <w:rsid w:val="00034538"/>
    <w:rsid w:val="00036A79"/>
    <w:rsid w:val="00040846"/>
    <w:rsid w:val="00042B30"/>
    <w:rsid w:val="000437CF"/>
    <w:rsid w:val="000533A7"/>
    <w:rsid w:val="00056B02"/>
    <w:rsid w:val="00057D08"/>
    <w:rsid w:val="00066475"/>
    <w:rsid w:val="0007151A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5144C"/>
    <w:rsid w:val="002521FC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3939"/>
    <w:rsid w:val="003656C9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08D2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657E"/>
    <w:rsid w:val="00446C35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7B2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A14AB"/>
    <w:rsid w:val="006A64CC"/>
    <w:rsid w:val="006B0731"/>
    <w:rsid w:val="006B0A91"/>
    <w:rsid w:val="006B69EA"/>
    <w:rsid w:val="006B7DA1"/>
    <w:rsid w:val="006C10B2"/>
    <w:rsid w:val="006C1B56"/>
    <w:rsid w:val="006C7161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B2CA2"/>
    <w:rsid w:val="008B6B65"/>
    <w:rsid w:val="008C7262"/>
    <w:rsid w:val="008D3212"/>
    <w:rsid w:val="008D6B61"/>
    <w:rsid w:val="008D7805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54A4"/>
    <w:rsid w:val="00B87300"/>
    <w:rsid w:val="00B91557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12D4"/>
    <w:rsid w:val="00C23EB8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B2FE5"/>
    <w:rsid w:val="00DE2923"/>
    <w:rsid w:val="00DE46AF"/>
    <w:rsid w:val="00DE682F"/>
    <w:rsid w:val="00DE6ED5"/>
    <w:rsid w:val="00DF2964"/>
    <w:rsid w:val="00DF3ECE"/>
    <w:rsid w:val="00E00FF4"/>
    <w:rsid w:val="00E014C4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50016"/>
    <w:rsid w:val="00E51A02"/>
    <w:rsid w:val="00E57FFD"/>
    <w:rsid w:val="00E60A46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6E87"/>
    <w:rsid w:val="00EC185B"/>
    <w:rsid w:val="00ED199F"/>
    <w:rsid w:val="00ED213D"/>
    <w:rsid w:val="00ED2E62"/>
    <w:rsid w:val="00ED38AA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5</cp:revision>
  <cp:lastPrinted>2016-07-07T12:29:00Z</cp:lastPrinted>
  <dcterms:created xsi:type="dcterms:W3CDTF">2021-04-19T14:17:00Z</dcterms:created>
  <dcterms:modified xsi:type="dcterms:W3CDTF">2021-04-19T14:32:00Z</dcterms:modified>
</cp:coreProperties>
</file>